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955FF7" w14:textId="0DFD5F3B" w:rsidR="00185DC9" w:rsidRDefault="00185DC9" w:rsidP="00185DC9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color w:val="000000"/>
          <w:sz w:val="26"/>
          <w:szCs w:val="26"/>
        </w:rPr>
      </w:pPr>
      <w:r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>
        <w:rPr>
          <w:rFonts w:ascii="Arial" w:eastAsia="Times New Roman" w:hAnsi="Arial"/>
          <w:b/>
          <w:sz w:val="24"/>
          <w:szCs w:val="24"/>
        </w:rPr>
        <w:t>WG3 Meeting #11</w:t>
      </w:r>
      <w:r w:rsidR="00E47742">
        <w:rPr>
          <w:rFonts w:ascii="Arial" w:eastAsia="Times New Roman" w:hAnsi="Arial"/>
          <w:b/>
          <w:sz w:val="24"/>
          <w:szCs w:val="24"/>
        </w:rPr>
        <w:t>4</w:t>
      </w:r>
      <w:r w:rsidR="006B46CF">
        <w:rPr>
          <w:rFonts w:ascii="Arial" w:eastAsia="Times New Roman" w:hAnsi="Arial"/>
          <w:b/>
          <w:sz w:val="24"/>
          <w:szCs w:val="24"/>
        </w:rPr>
        <w:t>bis</w:t>
      </w:r>
      <w:r>
        <w:rPr>
          <w:rFonts w:ascii="Arial" w:eastAsia="Times New Roman" w:hAnsi="Arial"/>
          <w:b/>
          <w:sz w:val="24"/>
          <w:szCs w:val="24"/>
        </w:rPr>
        <w:t xml:space="preserve">e                                                      </w:t>
      </w:r>
      <w:r>
        <w:rPr>
          <w:rFonts w:ascii="Arial" w:hAnsi="Arial" w:cs="Arial"/>
          <w:b/>
          <w:bCs/>
          <w:color w:val="000000"/>
          <w:sz w:val="26"/>
          <w:szCs w:val="26"/>
        </w:rPr>
        <w:t>R3-2</w:t>
      </w:r>
      <w:r w:rsidR="003E4699">
        <w:rPr>
          <w:rFonts w:ascii="Arial" w:hAnsi="Arial" w:cs="Arial"/>
          <w:b/>
          <w:bCs/>
          <w:color w:val="000000"/>
          <w:sz w:val="26"/>
          <w:szCs w:val="26"/>
        </w:rPr>
        <w:t>20272</w:t>
      </w:r>
    </w:p>
    <w:p w14:paraId="4C8F5987" w14:textId="0B3BF36D" w:rsidR="00185DC9" w:rsidRDefault="00185DC9" w:rsidP="00185DC9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>
        <w:rPr>
          <w:rFonts w:ascii="Arial" w:hAnsi="Arial"/>
          <w:b/>
          <w:sz w:val="24"/>
          <w:szCs w:val="24"/>
          <w:lang w:eastAsia="zh-CN"/>
        </w:rPr>
        <w:t xml:space="preserve">E-Meeting: </w:t>
      </w:r>
      <w:r w:rsidR="006B46CF">
        <w:rPr>
          <w:rFonts w:ascii="Arial" w:hAnsi="Arial"/>
          <w:b/>
          <w:sz w:val="24"/>
          <w:szCs w:val="24"/>
          <w:lang w:eastAsia="zh-CN"/>
        </w:rPr>
        <w:t>Jan</w:t>
      </w:r>
      <w:r>
        <w:rPr>
          <w:rFonts w:ascii="Arial" w:hAnsi="Arial"/>
          <w:b/>
          <w:sz w:val="24"/>
          <w:szCs w:val="24"/>
          <w:lang w:eastAsia="zh-CN"/>
        </w:rPr>
        <w:t xml:space="preserve"> 1</w:t>
      </w:r>
      <w:r w:rsidR="006B46CF">
        <w:rPr>
          <w:rFonts w:ascii="Arial" w:hAnsi="Arial"/>
          <w:b/>
          <w:sz w:val="24"/>
          <w:szCs w:val="24"/>
          <w:lang w:eastAsia="zh-CN"/>
        </w:rPr>
        <w:t>7</w:t>
      </w:r>
      <w:r w:rsidR="006B46CF" w:rsidRPr="006B46CF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="006B46CF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E47742">
        <w:rPr>
          <w:rFonts w:ascii="Arial" w:hAnsi="Arial"/>
          <w:b/>
          <w:sz w:val="24"/>
          <w:szCs w:val="24"/>
          <w:lang w:eastAsia="zh-CN"/>
        </w:rPr>
        <w:t>–</w:t>
      </w:r>
      <w:r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6B46CF">
        <w:rPr>
          <w:rFonts w:ascii="Arial" w:hAnsi="Arial"/>
          <w:b/>
          <w:sz w:val="24"/>
          <w:szCs w:val="24"/>
          <w:lang w:eastAsia="zh-CN"/>
        </w:rPr>
        <w:t>Jan</w:t>
      </w:r>
      <w:r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6B46CF">
        <w:rPr>
          <w:rFonts w:ascii="Arial" w:hAnsi="Arial"/>
          <w:b/>
          <w:sz w:val="24"/>
          <w:szCs w:val="24"/>
          <w:lang w:eastAsia="zh-CN"/>
        </w:rPr>
        <w:t>26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>, 202</w:t>
      </w:r>
      <w:r w:rsidR="006B46CF">
        <w:rPr>
          <w:rFonts w:ascii="Arial" w:hAnsi="Arial"/>
          <w:b/>
          <w:sz w:val="24"/>
          <w:szCs w:val="24"/>
          <w:lang w:eastAsia="zh-CN"/>
        </w:rPr>
        <w:t>2</w:t>
      </w:r>
      <w:r>
        <w:rPr>
          <w:rFonts w:ascii="Arial" w:hAnsi="Arial" w:cs="Arial"/>
          <w:b/>
          <w:bCs/>
          <w:color w:val="000000"/>
          <w:sz w:val="26"/>
          <w:szCs w:val="26"/>
        </w:rPr>
        <w:t xml:space="preserve">                                     </w:t>
      </w:r>
    </w:p>
    <w:p w14:paraId="326A5EDE" w14:textId="77777777" w:rsidR="00185DC9" w:rsidRDefault="00185DC9" w:rsidP="00185DC9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ab/>
        <w:t xml:space="preserve"> </w:t>
      </w:r>
    </w:p>
    <w:p w14:paraId="35C647C9" w14:textId="282980DF" w:rsidR="00185DC9" w:rsidRDefault="00185DC9" w:rsidP="00185DC9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>
        <w:rPr>
          <w:rFonts w:ascii="Arial" w:eastAsia="MS Mincho" w:hAnsi="Arial" w:cs="Arial"/>
          <w:b/>
          <w:bCs/>
          <w:sz w:val="24"/>
        </w:rPr>
        <w:t>Agenda item:</w:t>
      </w:r>
      <w:r>
        <w:rPr>
          <w:rFonts w:ascii="Arial" w:eastAsia="MS Mincho" w:hAnsi="Arial" w:cs="Arial"/>
          <w:b/>
          <w:bCs/>
          <w:sz w:val="24"/>
        </w:rPr>
        <w:tab/>
        <w:t>15.2</w:t>
      </w:r>
      <w:r w:rsidR="00322A6A">
        <w:rPr>
          <w:rFonts w:ascii="Arial" w:eastAsia="MS Mincho" w:hAnsi="Arial" w:cs="Arial"/>
          <w:b/>
          <w:bCs/>
          <w:sz w:val="24"/>
        </w:rPr>
        <w:t>.</w:t>
      </w:r>
      <w:r w:rsidR="007560F6">
        <w:rPr>
          <w:rFonts w:ascii="Arial" w:eastAsia="MS Mincho" w:hAnsi="Arial" w:cs="Arial"/>
          <w:b/>
          <w:bCs/>
          <w:sz w:val="24"/>
        </w:rPr>
        <w:t>1.</w:t>
      </w:r>
      <w:r w:rsidR="003E4699">
        <w:rPr>
          <w:rFonts w:ascii="Arial" w:eastAsia="MS Mincho" w:hAnsi="Arial" w:cs="Arial"/>
          <w:b/>
          <w:bCs/>
          <w:sz w:val="24"/>
        </w:rPr>
        <w:t>2</w:t>
      </w:r>
      <w:bookmarkStart w:id="1" w:name="_GoBack"/>
      <w:bookmarkEnd w:id="1"/>
    </w:p>
    <w:p w14:paraId="12BCBB65" w14:textId="42325632" w:rsidR="00185DC9" w:rsidRDefault="00185DC9" w:rsidP="00185DC9">
      <w:pPr>
        <w:tabs>
          <w:tab w:val="left" w:pos="1985"/>
        </w:tabs>
        <w:ind w:left="1985" w:hanging="1985"/>
        <w:rPr>
          <w:rFonts w:ascii="Arial" w:eastAsia="Times New Roman" w:hAnsi="Arial" w:cs="Arial"/>
          <w:b/>
          <w:bCs/>
          <w:sz w:val="24"/>
        </w:rPr>
      </w:pPr>
      <w:r>
        <w:rPr>
          <w:rFonts w:ascii="Arial" w:eastAsia="Times New Roman" w:hAnsi="Arial" w:cs="Arial"/>
          <w:b/>
          <w:bCs/>
          <w:sz w:val="24"/>
        </w:rPr>
        <w:t>Source:</w:t>
      </w:r>
      <w:r>
        <w:rPr>
          <w:rFonts w:ascii="Arial" w:eastAsia="Times New Roman" w:hAnsi="Arial" w:cs="Arial"/>
          <w:b/>
          <w:bCs/>
          <w:sz w:val="24"/>
        </w:rPr>
        <w:tab/>
        <w:t>Qualcomm Inc</w:t>
      </w:r>
      <w:r w:rsidR="007560F6">
        <w:rPr>
          <w:rFonts w:ascii="Arial" w:eastAsia="Times New Roman" w:hAnsi="Arial" w:cs="Arial"/>
          <w:b/>
          <w:bCs/>
          <w:sz w:val="24"/>
        </w:rPr>
        <w:t>orporated</w:t>
      </w:r>
    </w:p>
    <w:p w14:paraId="6D6DCF35" w14:textId="18C01CB7" w:rsidR="00185DC9" w:rsidRDefault="00185DC9" w:rsidP="00185DC9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>
        <w:rPr>
          <w:rFonts w:ascii="Arial" w:eastAsia="Times New Roman" w:hAnsi="Arial" w:cs="Arial"/>
          <w:b/>
          <w:bCs/>
          <w:sz w:val="24"/>
        </w:rPr>
        <w:t>Title:</w:t>
      </w:r>
      <w:r>
        <w:rPr>
          <w:rFonts w:ascii="Arial" w:eastAsia="Times New Roman" w:hAnsi="Arial" w:cs="Arial"/>
          <w:b/>
          <w:bCs/>
          <w:sz w:val="24"/>
        </w:rPr>
        <w:tab/>
      </w:r>
      <w:proofErr w:type="spellStart"/>
      <w:r w:rsidR="00AD2CA3">
        <w:rPr>
          <w:rFonts w:ascii="Arial" w:eastAsia="Times New Roman" w:hAnsi="Arial" w:cs="Arial"/>
          <w:b/>
          <w:bCs/>
          <w:sz w:val="24"/>
        </w:rPr>
        <w:t>QoE</w:t>
      </w:r>
      <w:proofErr w:type="spellEnd"/>
      <w:r w:rsidR="00AD2CA3">
        <w:rPr>
          <w:rFonts w:ascii="Arial" w:eastAsia="Times New Roman" w:hAnsi="Arial" w:cs="Arial"/>
          <w:b/>
          <w:bCs/>
          <w:sz w:val="24"/>
        </w:rPr>
        <w:t xml:space="preserve"> </w:t>
      </w:r>
      <w:r w:rsidR="00537856">
        <w:rPr>
          <w:rFonts w:ascii="Arial" w:eastAsia="Times New Roman" w:hAnsi="Arial" w:cs="Arial"/>
          <w:b/>
          <w:bCs/>
          <w:sz w:val="24"/>
        </w:rPr>
        <w:t>Configuration</w:t>
      </w:r>
      <w:r w:rsidR="00C307E5">
        <w:rPr>
          <w:rFonts w:ascii="Arial" w:eastAsia="Times New Roman" w:hAnsi="Arial" w:cs="Arial"/>
          <w:b/>
          <w:bCs/>
          <w:sz w:val="24"/>
        </w:rPr>
        <w:t xml:space="preserve"> details</w:t>
      </w:r>
    </w:p>
    <w:p w14:paraId="28B302F7" w14:textId="77777777" w:rsidR="00185DC9" w:rsidRDefault="00185DC9" w:rsidP="00185DC9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>
        <w:rPr>
          <w:rFonts w:ascii="Arial" w:eastAsia="Times New Roman" w:hAnsi="Arial" w:cs="Arial"/>
          <w:b/>
          <w:bCs/>
          <w:sz w:val="24"/>
        </w:rPr>
        <w:t>Document for:</w:t>
      </w:r>
      <w:r>
        <w:rPr>
          <w:rFonts w:ascii="Arial" w:eastAsia="Times New Roman" w:hAnsi="Arial" w:cs="Arial"/>
          <w:b/>
          <w:bCs/>
          <w:sz w:val="24"/>
        </w:rPr>
        <w:tab/>
        <w:t>Discussion and Decision</w:t>
      </w:r>
    </w:p>
    <w:p w14:paraId="768587FB" w14:textId="77777777" w:rsidR="00185DC9" w:rsidRDefault="00185DC9" w:rsidP="00185DC9">
      <w:pPr>
        <w:pStyle w:val="Heading1"/>
        <w:numPr>
          <w:ilvl w:val="0"/>
          <w:numId w:val="2"/>
        </w:numPr>
        <w:pBdr>
          <w:top w:val="single" w:sz="12" w:space="2" w:color="auto"/>
        </w:pBdr>
      </w:pPr>
      <w:r>
        <w:t xml:space="preserve">Introduction </w:t>
      </w:r>
    </w:p>
    <w:p w14:paraId="6C8AA0A9" w14:textId="5ACE9866" w:rsidR="0016241A" w:rsidRDefault="00185DC9" w:rsidP="00185DC9">
      <w:pPr>
        <w:contextualSpacing/>
        <w:rPr>
          <w:lang w:val="en-US"/>
        </w:rPr>
      </w:pPr>
      <w:r w:rsidRPr="00C50BA4">
        <w:rPr>
          <w:lang w:val="en-US"/>
        </w:rPr>
        <w:t xml:space="preserve">In this paper, we discuss </w:t>
      </w:r>
      <w:r w:rsidR="006F5F92" w:rsidRPr="00C50BA4">
        <w:rPr>
          <w:lang w:val="en-US"/>
        </w:rPr>
        <w:t xml:space="preserve">details </w:t>
      </w:r>
      <w:r w:rsidR="00ED2FCC">
        <w:rPr>
          <w:lang w:val="en-US"/>
        </w:rPr>
        <w:t xml:space="preserve">on </w:t>
      </w:r>
      <w:proofErr w:type="spellStart"/>
      <w:r w:rsidR="00ED2FCC">
        <w:rPr>
          <w:lang w:val="en-US"/>
        </w:rPr>
        <w:t>QoE</w:t>
      </w:r>
      <w:proofErr w:type="spellEnd"/>
      <w:r w:rsidR="00ED2FCC">
        <w:rPr>
          <w:lang w:val="en-US"/>
        </w:rPr>
        <w:t xml:space="preserve"> </w:t>
      </w:r>
      <w:r w:rsidR="00ED2FCC" w:rsidRPr="00ED2FCC">
        <w:rPr>
          <w:lang w:val="en-US"/>
        </w:rPr>
        <w:t xml:space="preserve">Configuration, Activation and Deactivation Procedures </w:t>
      </w:r>
      <w:r w:rsidRPr="00C50BA4">
        <w:rPr>
          <w:lang w:val="en-US"/>
        </w:rPr>
        <w:t xml:space="preserve">based on </w:t>
      </w:r>
      <w:r w:rsidR="009C37BB">
        <w:rPr>
          <w:lang w:val="en-US"/>
        </w:rPr>
        <w:t xml:space="preserve">some </w:t>
      </w:r>
      <w:r w:rsidR="00C50BA4" w:rsidRPr="00C50BA4">
        <w:rPr>
          <w:lang w:val="en-US"/>
        </w:rPr>
        <w:t xml:space="preserve">agreements </w:t>
      </w:r>
      <w:r w:rsidR="009C37BB">
        <w:rPr>
          <w:lang w:val="en-US"/>
        </w:rPr>
        <w:t xml:space="preserve">and open issues identified </w:t>
      </w:r>
      <w:r w:rsidR="00C50BA4" w:rsidRPr="00C50BA4">
        <w:rPr>
          <w:lang w:val="en-US"/>
        </w:rPr>
        <w:t xml:space="preserve">in </w:t>
      </w:r>
      <w:r w:rsidR="00ED2FCC">
        <w:rPr>
          <w:lang w:val="en-US"/>
        </w:rPr>
        <w:t>previous RAN3 meetings</w:t>
      </w:r>
      <w:r w:rsidR="00C87EBC">
        <w:rPr>
          <w:lang w:val="en-US"/>
        </w:rPr>
        <w:t>.</w:t>
      </w:r>
    </w:p>
    <w:p w14:paraId="076471BF" w14:textId="33A3202A" w:rsidR="0016241A" w:rsidRDefault="0016241A" w:rsidP="00185DC9">
      <w:pPr>
        <w:contextualSpacing/>
        <w:rPr>
          <w:lang w:val="en-US"/>
        </w:rPr>
      </w:pPr>
    </w:p>
    <w:p w14:paraId="6D1EE317" w14:textId="77777777" w:rsidR="003937D3" w:rsidRPr="003937D3" w:rsidRDefault="003937D3" w:rsidP="003937D3">
      <w:pPr>
        <w:numPr>
          <w:ilvl w:val="0"/>
          <w:numId w:val="4"/>
        </w:numPr>
        <w:contextualSpacing/>
        <w:rPr>
          <w:color w:val="00B050"/>
          <w:lang w:val="en-US"/>
        </w:rPr>
      </w:pPr>
      <w:r w:rsidRPr="003937D3">
        <w:rPr>
          <w:color w:val="00B050"/>
          <w:lang w:val="en-US"/>
        </w:rPr>
        <w:t xml:space="preserve">Decouple QMC framework from Trace framework. Define new IEs named ‘QMC Activation IE’ and ‘QMC Deactivation IE’ to support the activation and deactivation of NR </w:t>
      </w:r>
      <w:proofErr w:type="spellStart"/>
      <w:r w:rsidRPr="003937D3">
        <w:rPr>
          <w:color w:val="00B050"/>
          <w:lang w:val="en-US"/>
        </w:rPr>
        <w:t>QoE</w:t>
      </w:r>
      <w:proofErr w:type="spellEnd"/>
      <w:r w:rsidRPr="003937D3">
        <w:rPr>
          <w:color w:val="00B050"/>
          <w:lang w:val="en-US"/>
        </w:rPr>
        <w:t xml:space="preserve">. </w:t>
      </w:r>
    </w:p>
    <w:p w14:paraId="54FADA7F" w14:textId="77777777" w:rsidR="003937D3" w:rsidRPr="003937D3" w:rsidRDefault="003937D3" w:rsidP="003937D3">
      <w:pPr>
        <w:numPr>
          <w:ilvl w:val="0"/>
          <w:numId w:val="4"/>
        </w:numPr>
        <w:contextualSpacing/>
        <w:rPr>
          <w:color w:val="00B050"/>
          <w:lang w:val="en-US"/>
        </w:rPr>
      </w:pPr>
      <w:r w:rsidRPr="003937D3">
        <w:rPr>
          <w:color w:val="00B050"/>
          <w:lang w:val="en-US"/>
        </w:rPr>
        <w:t>Include QMC Activation IE inside the following messages over NGAP</w:t>
      </w:r>
    </w:p>
    <w:p w14:paraId="369D1EC4" w14:textId="77777777" w:rsidR="003937D3" w:rsidRPr="003937D3" w:rsidRDefault="003937D3" w:rsidP="003937D3">
      <w:pPr>
        <w:numPr>
          <w:ilvl w:val="1"/>
          <w:numId w:val="4"/>
        </w:numPr>
        <w:contextualSpacing/>
        <w:rPr>
          <w:color w:val="00B050"/>
          <w:lang w:val="en-US"/>
        </w:rPr>
      </w:pPr>
      <w:r w:rsidRPr="003937D3">
        <w:rPr>
          <w:color w:val="00B050"/>
          <w:lang w:val="en-US"/>
        </w:rPr>
        <w:t>INITIAL CONTEXT SETUP REQUEST</w:t>
      </w:r>
    </w:p>
    <w:p w14:paraId="44B21CDF" w14:textId="77777777" w:rsidR="003937D3" w:rsidRPr="003937D3" w:rsidRDefault="003937D3" w:rsidP="003937D3">
      <w:pPr>
        <w:numPr>
          <w:ilvl w:val="1"/>
          <w:numId w:val="4"/>
        </w:numPr>
        <w:contextualSpacing/>
        <w:rPr>
          <w:color w:val="00B050"/>
          <w:lang w:val="en-US"/>
        </w:rPr>
      </w:pPr>
      <w:r w:rsidRPr="003937D3">
        <w:rPr>
          <w:color w:val="00B050"/>
          <w:lang w:val="en-US"/>
        </w:rPr>
        <w:t>UE CONTEXT MODIFICATION REQUEST</w:t>
      </w:r>
    </w:p>
    <w:p w14:paraId="000A5E6C" w14:textId="77777777" w:rsidR="003937D3" w:rsidRPr="003937D3" w:rsidRDefault="003937D3" w:rsidP="003937D3">
      <w:pPr>
        <w:numPr>
          <w:ilvl w:val="1"/>
          <w:numId w:val="4"/>
        </w:numPr>
        <w:contextualSpacing/>
        <w:rPr>
          <w:color w:val="00B050"/>
          <w:lang w:val="en-US"/>
        </w:rPr>
      </w:pPr>
      <w:r w:rsidRPr="003937D3">
        <w:rPr>
          <w:color w:val="00B050"/>
          <w:lang w:val="en-US"/>
        </w:rPr>
        <w:t>HANDOVER REQUEST</w:t>
      </w:r>
    </w:p>
    <w:p w14:paraId="28D50CAF" w14:textId="77777777" w:rsidR="003937D3" w:rsidRPr="003937D3" w:rsidRDefault="003937D3" w:rsidP="003937D3">
      <w:pPr>
        <w:numPr>
          <w:ilvl w:val="1"/>
          <w:numId w:val="4"/>
        </w:numPr>
        <w:contextualSpacing/>
        <w:rPr>
          <w:color w:val="00B050"/>
          <w:lang w:val="en-US"/>
        </w:rPr>
      </w:pPr>
      <w:r w:rsidRPr="003937D3">
        <w:rPr>
          <w:color w:val="00B050"/>
          <w:lang w:val="en-US"/>
        </w:rPr>
        <w:t xml:space="preserve">HANDOVER REQUIRED </w:t>
      </w:r>
    </w:p>
    <w:p w14:paraId="105458F0" w14:textId="77777777" w:rsidR="003937D3" w:rsidRPr="003937D3" w:rsidRDefault="003937D3" w:rsidP="003937D3">
      <w:pPr>
        <w:numPr>
          <w:ilvl w:val="0"/>
          <w:numId w:val="4"/>
        </w:numPr>
        <w:contextualSpacing/>
        <w:rPr>
          <w:color w:val="00B050"/>
          <w:lang w:val="en-US"/>
        </w:rPr>
      </w:pPr>
      <w:r w:rsidRPr="003937D3">
        <w:rPr>
          <w:color w:val="00B050"/>
          <w:lang w:val="en-US"/>
        </w:rPr>
        <w:t>Include QMC Deactivation IE inside the following message over NGAP</w:t>
      </w:r>
    </w:p>
    <w:p w14:paraId="0EE4BB9E" w14:textId="61B9F8D8" w:rsidR="003937D3" w:rsidRPr="00F71049" w:rsidRDefault="003937D3" w:rsidP="003937D3">
      <w:pPr>
        <w:numPr>
          <w:ilvl w:val="1"/>
          <w:numId w:val="4"/>
        </w:numPr>
        <w:contextualSpacing/>
        <w:rPr>
          <w:color w:val="00B050"/>
          <w:lang w:val="en-US"/>
        </w:rPr>
      </w:pPr>
      <w:r w:rsidRPr="003937D3">
        <w:rPr>
          <w:color w:val="00B050"/>
          <w:lang w:val="en-US"/>
        </w:rPr>
        <w:t>UE CONTEXT MODIFICATION REQUEST</w:t>
      </w:r>
    </w:p>
    <w:p w14:paraId="07230C16" w14:textId="77777777" w:rsidR="009A1BCD" w:rsidRPr="009A1BCD" w:rsidRDefault="009A1BCD" w:rsidP="009A1BCD">
      <w:pPr>
        <w:numPr>
          <w:ilvl w:val="0"/>
          <w:numId w:val="4"/>
        </w:numPr>
        <w:contextualSpacing/>
        <w:rPr>
          <w:color w:val="00B050"/>
          <w:lang w:val="en-US"/>
        </w:rPr>
      </w:pPr>
      <w:r w:rsidRPr="009A1BCD">
        <w:rPr>
          <w:color w:val="00B050"/>
          <w:lang w:val="en-US"/>
        </w:rPr>
        <w:t xml:space="preserve">Include a list of </w:t>
      </w:r>
      <w:proofErr w:type="spellStart"/>
      <w:r w:rsidRPr="009A1BCD">
        <w:rPr>
          <w:color w:val="00B050"/>
          <w:lang w:val="en-US"/>
        </w:rPr>
        <w:t>QoE</w:t>
      </w:r>
      <w:proofErr w:type="spellEnd"/>
      <w:r w:rsidRPr="009A1BCD">
        <w:rPr>
          <w:color w:val="00B050"/>
          <w:lang w:val="en-US"/>
        </w:rPr>
        <w:t xml:space="preserve"> Reference in deactivation message</w:t>
      </w:r>
    </w:p>
    <w:p w14:paraId="66936A74" w14:textId="77777777" w:rsidR="009A1BCD" w:rsidRPr="009A1BCD" w:rsidRDefault="009A1BCD" w:rsidP="009A1BCD">
      <w:pPr>
        <w:numPr>
          <w:ilvl w:val="0"/>
          <w:numId w:val="4"/>
        </w:numPr>
        <w:contextualSpacing/>
        <w:rPr>
          <w:color w:val="00B050"/>
          <w:lang w:val="en-US"/>
        </w:rPr>
      </w:pPr>
      <w:r w:rsidRPr="009A1BCD">
        <w:rPr>
          <w:color w:val="00B050"/>
          <w:lang w:val="en-US"/>
        </w:rPr>
        <w:t xml:space="preserve">There is no need to introduce </w:t>
      </w:r>
      <w:proofErr w:type="spellStart"/>
      <w:r w:rsidRPr="009A1BCD">
        <w:rPr>
          <w:color w:val="00B050"/>
          <w:lang w:val="en-US"/>
        </w:rPr>
        <w:t>QoE</w:t>
      </w:r>
      <w:proofErr w:type="spellEnd"/>
      <w:r w:rsidRPr="009A1BCD">
        <w:rPr>
          <w:color w:val="00B050"/>
          <w:lang w:val="en-US"/>
        </w:rPr>
        <w:t xml:space="preserve"> measurement configuration </w:t>
      </w:r>
      <w:r w:rsidRPr="009A1BCD">
        <w:rPr>
          <w:b/>
          <w:bCs/>
          <w:color w:val="00B050"/>
          <w:lang w:val="en-US"/>
        </w:rPr>
        <w:t>modification</w:t>
      </w:r>
      <w:r w:rsidRPr="009A1BCD">
        <w:rPr>
          <w:color w:val="00B050"/>
          <w:lang w:val="en-US"/>
        </w:rPr>
        <w:t xml:space="preserve"> procedure over NG</w:t>
      </w:r>
    </w:p>
    <w:p w14:paraId="4067C267" w14:textId="77777777" w:rsidR="009A1BCD" w:rsidRPr="009A1BCD" w:rsidRDefault="009A1BCD" w:rsidP="009A1BCD">
      <w:pPr>
        <w:numPr>
          <w:ilvl w:val="0"/>
          <w:numId w:val="4"/>
        </w:numPr>
        <w:contextualSpacing/>
        <w:rPr>
          <w:color w:val="00B050"/>
          <w:lang w:val="en-US"/>
        </w:rPr>
      </w:pPr>
      <w:r w:rsidRPr="009A1BCD">
        <w:rPr>
          <w:color w:val="00B050"/>
          <w:lang w:val="en-US"/>
        </w:rPr>
        <w:t xml:space="preserve">MCE IP address is configured per </w:t>
      </w:r>
      <w:proofErr w:type="spellStart"/>
      <w:r w:rsidRPr="009A1BCD">
        <w:rPr>
          <w:color w:val="00B050"/>
          <w:lang w:val="en-US"/>
        </w:rPr>
        <w:t>QoE</w:t>
      </w:r>
      <w:proofErr w:type="spellEnd"/>
      <w:r w:rsidRPr="009A1BCD">
        <w:rPr>
          <w:color w:val="00B050"/>
          <w:lang w:val="en-US"/>
        </w:rPr>
        <w:t xml:space="preserve"> measurement/per </w:t>
      </w:r>
      <w:proofErr w:type="spellStart"/>
      <w:r w:rsidRPr="009A1BCD">
        <w:rPr>
          <w:color w:val="00B050"/>
          <w:lang w:val="en-US"/>
        </w:rPr>
        <w:t>QoE</w:t>
      </w:r>
      <w:proofErr w:type="spellEnd"/>
      <w:r w:rsidRPr="009A1BCD">
        <w:rPr>
          <w:color w:val="00B050"/>
          <w:lang w:val="en-US"/>
        </w:rPr>
        <w:t xml:space="preserve"> reference</w:t>
      </w:r>
    </w:p>
    <w:p w14:paraId="6799B039" w14:textId="77777777" w:rsidR="009A1BCD" w:rsidRPr="009A1BCD" w:rsidRDefault="009A1BCD" w:rsidP="009A1BCD">
      <w:pPr>
        <w:numPr>
          <w:ilvl w:val="0"/>
          <w:numId w:val="4"/>
        </w:numPr>
        <w:contextualSpacing/>
        <w:rPr>
          <w:color w:val="00B050"/>
          <w:lang w:val="en-US"/>
        </w:rPr>
      </w:pPr>
      <w:r w:rsidRPr="009A1BCD">
        <w:rPr>
          <w:color w:val="00B050"/>
          <w:lang w:val="en-US"/>
        </w:rPr>
        <w:t xml:space="preserve">There is no need to introduce </w:t>
      </w:r>
      <w:r w:rsidRPr="009A1BCD">
        <w:rPr>
          <w:b/>
          <w:bCs/>
          <w:color w:val="00B050"/>
          <w:lang w:val="en-US"/>
        </w:rPr>
        <w:t xml:space="preserve">measurement configuration application layer ID </w:t>
      </w:r>
      <w:r w:rsidRPr="009A1BCD">
        <w:rPr>
          <w:color w:val="00B050"/>
          <w:lang w:val="en-US"/>
        </w:rPr>
        <w:t xml:space="preserve">info over NG during </w:t>
      </w:r>
      <w:proofErr w:type="spellStart"/>
      <w:r w:rsidRPr="009A1BCD">
        <w:rPr>
          <w:color w:val="00B050"/>
          <w:lang w:val="en-US"/>
        </w:rPr>
        <w:t>QoE</w:t>
      </w:r>
      <w:proofErr w:type="spellEnd"/>
      <w:r w:rsidRPr="009A1BCD">
        <w:rPr>
          <w:color w:val="00B050"/>
          <w:lang w:val="en-US"/>
        </w:rPr>
        <w:t xml:space="preserve"> activation</w:t>
      </w:r>
    </w:p>
    <w:p w14:paraId="0E0A6D80" w14:textId="77777777" w:rsidR="009A1BCD" w:rsidRPr="009A1BCD" w:rsidRDefault="009A1BCD" w:rsidP="009A1BCD">
      <w:pPr>
        <w:numPr>
          <w:ilvl w:val="0"/>
          <w:numId w:val="4"/>
        </w:numPr>
        <w:contextualSpacing/>
        <w:rPr>
          <w:color w:val="00B050"/>
          <w:lang w:val="en-US"/>
        </w:rPr>
      </w:pPr>
      <w:r w:rsidRPr="009A1BCD">
        <w:rPr>
          <w:color w:val="00B050"/>
          <w:lang w:val="en-US"/>
        </w:rPr>
        <w:t xml:space="preserve">For legacy </w:t>
      </w:r>
      <w:proofErr w:type="spellStart"/>
      <w:r w:rsidRPr="009A1BCD">
        <w:rPr>
          <w:color w:val="00B050"/>
          <w:lang w:val="en-US"/>
        </w:rPr>
        <w:t>QoE</w:t>
      </w:r>
      <w:proofErr w:type="spellEnd"/>
      <w:r w:rsidRPr="009A1BCD">
        <w:rPr>
          <w:color w:val="00B050"/>
          <w:lang w:val="en-US"/>
        </w:rPr>
        <w:t xml:space="preserve"> measurement, RAN3 agree not to introduce criteria, e.g., time-based, threshold-based or, event-based, for RAN to trigger/stop the </w:t>
      </w:r>
      <w:proofErr w:type="spellStart"/>
      <w:r w:rsidRPr="009A1BCD">
        <w:rPr>
          <w:color w:val="00B050"/>
          <w:lang w:val="en-US"/>
        </w:rPr>
        <w:t>QoE</w:t>
      </w:r>
      <w:proofErr w:type="spellEnd"/>
      <w:r w:rsidRPr="009A1BCD">
        <w:rPr>
          <w:color w:val="00B050"/>
          <w:lang w:val="en-US"/>
        </w:rPr>
        <w:t xml:space="preserve"> measurement in R17</w:t>
      </w:r>
    </w:p>
    <w:p w14:paraId="145F188C" w14:textId="77777777" w:rsidR="00286B99" w:rsidRPr="00286B99" w:rsidRDefault="00286B99" w:rsidP="00286B99">
      <w:pPr>
        <w:contextualSpacing/>
        <w:rPr>
          <w:lang w:val="en-US"/>
        </w:rPr>
      </w:pPr>
    </w:p>
    <w:p w14:paraId="6B5D2CEC" w14:textId="77777777" w:rsidR="00185DC9" w:rsidRDefault="00185DC9" w:rsidP="00185DC9">
      <w:pPr>
        <w:pStyle w:val="Heading1"/>
        <w:numPr>
          <w:ilvl w:val="0"/>
          <w:numId w:val="2"/>
        </w:numPr>
        <w:pBdr>
          <w:top w:val="single" w:sz="12" w:space="2" w:color="auto"/>
        </w:pBdr>
      </w:pPr>
      <w:r>
        <w:t>Discussion</w:t>
      </w:r>
    </w:p>
    <w:p w14:paraId="4B69C4EB" w14:textId="69CC9B66" w:rsidR="00C65F92" w:rsidRPr="00C65F92" w:rsidRDefault="00C65F92" w:rsidP="00761375">
      <w:pPr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/>
        <w:textAlignment w:val="center"/>
        <w:rPr>
          <w:rFonts w:ascii="Arial" w:eastAsia="Times New Roman" w:hAnsi="Arial" w:cs="Arial"/>
          <w:sz w:val="36"/>
          <w:szCs w:val="36"/>
        </w:rPr>
      </w:pPr>
      <w:r w:rsidRPr="00C65F92">
        <w:rPr>
          <w:rFonts w:ascii="Arial" w:eastAsia="Times New Roman" w:hAnsi="Arial" w:cs="Arial"/>
          <w:sz w:val="36"/>
          <w:szCs w:val="36"/>
        </w:rPr>
        <w:t>Overall description</w:t>
      </w:r>
    </w:p>
    <w:p w14:paraId="33B44403" w14:textId="77777777" w:rsidR="00C65F92" w:rsidRPr="00C65F92" w:rsidRDefault="00C65F92" w:rsidP="007613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8"/>
        <w:rPr>
          <w:rFonts w:ascii="Arial" w:eastAsia="Times New Roman" w:hAnsi="Arial" w:cs="Arial"/>
          <w:lang w:val="en-US"/>
        </w:rPr>
      </w:pPr>
      <w:r w:rsidRPr="00C65F92">
        <w:rPr>
          <w:rFonts w:ascii="Arial" w:eastAsia="Times New Roman" w:hAnsi="Arial" w:cs="Arial"/>
          <w:lang w:val="en-US"/>
        </w:rPr>
        <w:t xml:space="preserve">SA5 thanks RAN3 for the LS R2-2106776/R3-213124 on </w:t>
      </w:r>
      <w:proofErr w:type="spellStart"/>
      <w:r w:rsidRPr="00C65F92">
        <w:rPr>
          <w:rFonts w:ascii="Arial" w:eastAsia="Times New Roman" w:hAnsi="Arial" w:cs="Arial"/>
          <w:lang w:val="en-US"/>
        </w:rPr>
        <w:t>QoE</w:t>
      </w:r>
      <w:proofErr w:type="spellEnd"/>
      <w:r w:rsidRPr="00C65F92">
        <w:rPr>
          <w:rFonts w:ascii="Arial" w:eastAsia="Times New Roman" w:hAnsi="Arial" w:cs="Arial"/>
          <w:lang w:val="en-US"/>
        </w:rPr>
        <w:t xml:space="preserve"> configuration and reporting related issues. </w:t>
      </w:r>
    </w:p>
    <w:p w14:paraId="25A1FC5C" w14:textId="77777777" w:rsidR="00C65F92" w:rsidRPr="00C65F92" w:rsidRDefault="00C65F92" w:rsidP="007613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8"/>
        <w:rPr>
          <w:rFonts w:ascii="Arial" w:eastAsia="Times New Roman" w:hAnsi="Arial" w:cs="Arial"/>
          <w:lang w:val="en-US"/>
        </w:rPr>
      </w:pPr>
      <w:r w:rsidRPr="00C65F92">
        <w:rPr>
          <w:rFonts w:ascii="Arial" w:eastAsia="Times New Roman" w:hAnsi="Arial" w:cs="Arial"/>
          <w:lang w:val="en-US"/>
        </w:rPr>
        <w:t>For the question 1</w:t>
      </w:r>
      <w:r w:rsidRPr="00C65F92">
        <w:rPr>
          <w:rFonts w:ascii="Arial" w:eastAsia="Times New Roman" w:hAnsi="Arial" w:cs="Arial"/>
          <w:b/>
          <w:bCs/>
          <w:lang w:val="en-US"/>
        </w:rPr>
        <w:t xml:space="preserve"> “</w:t>
      </w:r>
      <w:r w:rsidRPr="00C65F92">
        <w:rPr>
          <w:rFonts w:ascii="Arial" w:eastAsia="Times New Roman" w:hAnsi="Arial" w:cs="Arial"/>
        </w:rPr>
        <w:t xml:space="preserve">Whether there is a need to support modification in cases of slice scope change”, SA5 informs that modification of </w:t>
      </w:r>
      <w:proofErr w:type="spellStart"/>
      <w:r w:rsidRPr="00C65F92">
        <w:rPr>
          <w:rFonts w:ascii="Arial" w:eastAsia="Times New Roman" w:hAnsi="Arial" w:cs="Arial"/>
        </w:rPr>
        <w:t>QoE</w:t>
      </w:r>
      <w:proofErr w:type="spellEnd"/>
      <w:r w:rsidRPr="00C65F92">
        <w:rPr>
          <w:rFonts w:ascii="Arial" w:eastAsia="Times New Roman" w:hAnsi="Arial" w:cs="Arial"/>
        </w:rPr>
        <w:t xml:space="preserve"> measurement configuration is so far not supported and in case RAN supports it SA5 will align with RAN.</w:t>
      </w:r>
    </w:p>
    <w:p w14:paraId="525B2405" w14:textId="77777777" w:rsidR="00C65F92" w:rsidRPr="00C65F92" w:rsidRDefault="00C65F92" w:rsidP="007613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8"/>
        <w:rPr>
          <w:rFonts w:ascii="Arial" w:eastAsia="Times New Roman" w:hAnsi="Arial" w:cs="Arial"/>
          <w:lang w:val="en-US"/>
        </w:rPr>
      </w:pPr>
      <w:r w:rsidRPr="00C65F92">
        <w:rPr>
          <w:rFonts w:ascii="Arial" w:eastAsia="Times New Roman" w:hAnsi="Arial" w:cs="Arial"/>
          <w:lang w:val="en-US"/>
        </w:rPr>
        <w:t xml:space="preserve">For the question 2 “Whether different slices for the same service type are provided with the same content within the </w:t>
      </w:r>
      <w:proofErr w:type="spellStart"/>
      <w:r w:rsidRPr="00C65F92">
        <w:rPr>
          <w:rFonts w:ascii="Arial" w:eastAsia="Times New Roman" w:hAnsi="Arial" w:cs="Arial"/>
          <w:lang w:val="en-US"/>
        </w:rPr>
        <w:t>QoE</w:t>
      </w:r>
      <w:proofErr w:type="spellEnd"/>
      <w:r w:rsidRPr="00C65F92">
        <w:rPr>
          <w:rFonts w:ascii="Arial" w:eastAsia="Times New Roman" w:hAnsi="Arial" w:cs="Arial"/>
          <w:lang w:val="en-US"/>
        </w:rPr>
        <w:t xml:space="preserve"> configuration container”, from SA5 perspective </w:t>
      </w:r>
      <w:r w:rsidRPr="00C65F92">
        <w:rPr>
          <w:rFonts w:ascii="Arial" w:eastAsia="Times New Roman" w:hAnsi="Arial" w:cs="Arial"/>
          <w:b/>
          <w:bCs/>
          <w:highlight w:val="yellow"/>
          <w:lang w:val="en-US"/>
        </w:rPr>
        <w:t xml:space="preserve">multiple </w:t>
      </w:r>
      <w:proofErr w:type="spellStart"/>
      <w:r w:rsidRPr="00C65F92">
        <w:rPr>
          <w:rFonts w:ascii="Arial" w:eastAsia="Times New Roman" w:hAnsi="Arial" w:cs="Arial"/>
          <w:b/>
          <w:bCs/>
          <w:highlight w:val="yellow"/>
          <w:lang w:val="en-US"/>
        </w:rPr>
        <w:t>QoE</w:t>
      </w:r>
      <w:proofErr w:type="spellEnd"/>
      <w:r w:rsidRPr="00C65F92">
        <w:rPr>
          <w:rFonts w:ascii="Arial" w:eastAsia="Times New Roman" w:hAnsi="Arial" w:cs="Arial"/>
          <w:b/>
          <w:bCs/>
          <w:highlight w:val="yellow"/>
          <w:lang w:val="en-US"/>
        </w:rPr>
        <w:t xml:space="preserve"> measurement configurations for one certain service type, from an O&amp;M point would be desirable, as the consumers can be different. However, each </w:t>
      </w:r>
      <w:proofErr w:type="spellStart"/>
      <w:r w:rsidRPr="00C65F92">
        <w:rPr>
          <w:rFonts w:ascii="Arial" w:eastAsia="Times New Roman" w:hAnsi="Arial" w:cs="Arial"/>
          <w:b/>
          <w:bCs/>
          <w:highlight w:val="yellow"/>
          <w:lang w:val="en-US"/>
        </w:rPr>
        <w:t>QoE</w:t>
      </w:r>
      <w:proofErr w:type="spellEnd"/>
      <w:r w:rsidRPr="00C65F92">
        <w:rPr>
          <w:rFonts w:ascii="Arial" w:eastAsia="Times New Roman" w:hAnsi="Arial" w:cs="Arial"/>
          <w:b/>
          <w:bCs/>
          <w:highlight w:val="yellow"/>
          <w:lang w:val="en-US"/>
        </w:rPr>
        <w:t xml:space="preserve"> measurement configuration needs its own container (for both configuration and reporting). If the complexity increases dramatically in the RAN or the UE, a restriction can make sense.</w:t>
      </w:r>
    </w:p>
    <w:p w14:paraId="0D81C26A" w14:textId="77777777" w:rsidR="00C65F92" w:rsidRPr="00C65F92" w:rsidRDefault="00C65F92" w:rsidP="007613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8"/>
        <w:rPr>
          <w:rFonts w:ascii="Arial" w:eastAsia="Times New Roman" w:hAnsi="Arial" w:cs="Arial"/>
          <w:lang w:val="en-US"/>
        </w:rPr>
      </w:pPr>
      <w:r w:rsidRPr="00C65F92">
        <w:rPr>
          <w:rFonts w:ascii="Arial" w:eastAsia="Times New Roman" w:hAnsi="Arial" w:cs="Arial"/>
          <w:lang w:val="en-US"/>
        </w:rPr>
        <w:lastRenderedPageBreak/>
        <w:t>For the question 3 “</w:t>
      </w:r>
      <w:r w:rsidRPr="00C65F92">
        <w:rPr>
          <w:rFonts w:ascii="Arial" w:eastAsia="Times New Roman" w:hAnsi="Arial" w:cs="Arial"/>
        </w:rPr>
        <w:t xml:space="preserve">Whether it is </w:t>
      </w:r>
      <w:r w:rsidRPr="00C65F92">
        <w:rPr>
          <w:rFonts w:ascii="Arial" w:eastAsia="Times New Roman" w:hAnsi="Arial" w:cs="Arial"/>
          <w:lang w:val="en-US"/>
        </w:rPr>
        <w:t xml:space="preserve">possible that different slices for the same service type can be configured with different QMC MCE addresses”, </w:t>
      </w:r>
      <w:r w:rsidRPr="00C65F92">
        <w:rPr>
          <w:rFonts w:ascii="Arial" w:eastAsia="Times New Roman" w:hAnsi="Arial" w:cs="Arial"/>
          <w:b/>
          <w:bCs/>
          <w:lang w:val="en-US"/>
        </w:rPr>
        <w:t xml:space="preserve">From SA5 perspective each </w:t>
      </w:r>
      <w:proofErr w:type="spellStart"/>
      <w:r w:rsidRPr="00C65F92">
        <w:rPr>
          <w:rFonts w:ascii="Arial" w:eastAsia="Times New Roman" w:hAnsi="Arial" w:cs="Arial"/>
          <w:b/>
          <w:bCs/>
          <w:lang w:val="en-US"/>
        </w:rPr>
        <w:t>QoE</w:t>
      </w:r>
      <w:proofErr w:type="spellEnd"/>
      <w:r w:rsidRPr="00C65F92">
        <w:rPr>
          <w:rFonts w:ascii="Arial" w:eastAsia="Times New Roman" w:hAnsi="Arial" w:cs="Arial"/>
          <w:b/>
          <w:bCs/>
          <w:lang w:val="en-US"/>
        </w:rPr>
        <w:t xml:space="preserve"> measurement </w:t>
      </w:r>
      <w:r w:rsidRPr="00C65F92">
        <w:rPr>
          <w:rFonts w:ascii="Arial" w:eastAsia="Times New Roman" w:hAnsi="Arial" w:cs="Arial"/>
          <w:b/>
          <w:bCs/>
        </w:rPr>
        <w:t xml:space="preserve">collection </w:t>
      </w:r>
      <w:r w:rsidRPr="00C65F92">
        <w:rPr>
          <w:rFonts w:ascii="Arial" w:eastAsia="Times New Roman" w:hAnsi="Arial" w:cs="Arial"/>
          <w:b/>
          <w:bCs/>
          <w:lang w:val="en-US"/>
        </w:rPr>
        <w:t>job can have different consumers with its own QMC MCE address.</w:t>
      </w:r>
    </w:p>
    <w:p w14:paraId="460C13E1" w14:textId="77777777" w:rsidR="00C65F92" w:rsidRPr="00C65F92" w:rsidRDefault="00C65F92" w:rsidP="007613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/>
        <w:ind w:left="288"/>
        <w:rPr>
          <w:rFonts w:ascii="Arial" w:eastAsia="Times New Roman" w:hAnsi="Arial" w:cs="Arial"/>
          <w:sz w:val="36"/>
          <w:szCs w:val="36"/>
        </w:rPr>
      </w:pPr>
      <w:r w:rsidRPr="00C65F92">
        <w:rPr>
          <w:rFonts w:ascii="Arial" w:eastAsia="Times New Roman" w:hAnsi="Arial" w:cs="Arial"/>
          <w:sz w:val="36"/>
          <w:szCs w:val="36"/>
        </w:rPr>
        <w:t>2    Actions</w:t>
      </w:r>
    </w:p>
    <w:p w14:paraId="5863817E" w14:textId="77777777" w:rsidR="00C65F92" w:rsidRPr="00C65F92" w:rsidRDefault="00C65F92" w:rsidP="007613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288"/>
        <w:rPr>
          <w:rFonts w:ascii="Arial" w:eastAsia="Times New Roman" w:hAnsi="Arial" w:cs="Arial"/>
        </w:rPr>
      </w:pPr>
      <w:r w:rsidRPr="00C65F92">
        <w:rPr>
          <w:rFonts w:ascii="Arial" w:eastAsia="Times New Roman" w:hAnsi="Arial" w:cs="Arial"/>
          <w:b/>
          <w:bCs/>
        </w:rPr>
        <w:t xml:space="preserve">To RAN3  </w:t>
      </w:r>
    </w:p>
    <w:p w14:paraId="7C6BA80B" w14:textId="77777777" w:rsidR="00C65F92" w:rsidRPr="00C65F92" w:rsidRDefault="00C65F92" w:rsidP="007613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288"/>
        <w:rPr>
          <w:rFonts w:ascii="Arial" w:eastAsia="Times New Roman" w:hAnsi="Arial" w:cs="Arial"/>
        </w:rPr>
      </w:pPr>
      <w:r w:rsidRPr="00C65F92">
        <w:rPr>
          <w:rFonts w:ascii="Arial" w:eastAsia="Times New Roman" w:hAnsi="Arial" w:cs="Arial"/>
          <w:b/>
          <w:bCs/>
        </w:rPr>
        <w:t xml:space="preserve">ACTION: </w:t>
      </w:r>
      <w:r w:rsidRPr="00C65F92">
        <w:rPr>
          <w:rFonts w:ascii="Arial" w:eastAsia="Times New Roman" w:hAnsi="Arial" w:cs="Arial"/>
          <w:b/>
          <w:bCs/>
          <w:color w:val="0070C0"/>
        </w:rPr>
        <w:t xml:space="preserve">    </w:t>
      </w:r>
      <w:r w:rsidRPr="00C65F92">
        <w:rPr>
          <w:rFonts w:ascii="Arial" w:eastAsia="Times New Roman" w:hAnsi="Arial" w:cs="Arial"/>
        </w:rPr>
        <w:t>SA5 asks RAN3 to take the above information into account in their work and keep SA5 informed about progress.</w:t>
      </w:r>
    </w:p>
    <w:p w14:paraId="7F628CFC" w14:textId="77777777" w:rsidR="00C65F92" w:rsidRPr="00C65F92" w:rsidRDefault="00C65F92" w:rsidP="00C65F92">
      <w:pPr>
        <w:rPr>
          <w:lang w:eastAsia="x-none"/>
        </w:rPr>
      </w:pPr>
    </w:p>
    <w:p w14:paraId="020004D4" w14:textId="77777777" w:rsidR="00693E33" w:rsidRDefault="00693E33" w:rsidP="00693E33">
      <w:pPr>
        <w:rPr>
          <w:lang w:eastAsia="x-none"/>
        </w:rPr>
      </w:pPr>
      <w:r w:rsidRPr="00693E33">
        <w:rPr>
          <w:b/>
          <w:bCs/>
          <w:lang w:eastAsia="x-none"/>
        </w:rPr>
        <w:t>Observation 1:</w:t>
      </w:r>
      <w:r>
        <w:rPr>
          <w:lang w:eastAsia="x-none"/>
        </w:rPr>
        <w:t xml:space="preserve"> SA5 sent a reply LS in S5-216415 mentioning that it is possible that different slices for the same service type can be provided with its own </w:t>
      </w:r>
      <w:proofErr w:type="spellStart"/>
      <w:r>
        <w:rPr>
          <w:lang w:eastAsia="x-none"/>
        </w:rPr>
        <w:t>QoE</w:t>
      </w:r>
      <w:proofErr w:type="spellEnd"/>
      <w:r>
        <w:rPr>
          <w:lang w:eastAsia="x-none"/>
        </w:rPr>
        <w:t xml:space="preserve"> configuration container and be reported via its own </w:t>
      </w:r>
      <w:proofErr w:type="spellStart"/>
      <w:r>
        <w:rPr>
          <w:lang w:eastAsia="x-none"/>
        </w:rPr>
        <w:t>QoE</w:t>
      </w:r>
      <w:proofErr w:type="spellEnd"/>
      <w:r>
        <w:rPr>
          <w:lang w:eastAsia="x-none"/>
        </w:rPr>
        <w:t xml:space="preserve"> report container</w:t>
      </w:r>
    </w:p>
    <w:p w14:paraId="4A414739" w14:textId="57EDEFD8" w:rsidR="00693E33" w:rsidRDefault="00693E33" w:rsidP="00693E33">
      <w:pPr>
        <w:rPr>
          <w:lang w:eastAsia="x-none"/>
        </w:rPr>
      </w:pPr>
      <w:r w:rsidRPr="00693E33">
        <w:rPr>
          <w:b/>
          <w:bCs/>
          <w:lang w:eastAsia="x-none"/>
        </w:rPr>
        <w:t>Observation 2:</w:t>
      </w:r>
      <w:r>
        <w:rPr>
          <w:lang w:eastAsia="x-none"/>
        </w:rPr>
        <w:t xml:space="preserve"> SA5 sent a reply LS in S5-216415 that it is possible that different slices for the same service type can be configured with different QMC MCE addresses</w:t>
      </w:r>
    </w:p>
    <w:p w14:paraId="764BB400" w14:textId="0F733F02" w:rsidR="00DB7551" w:rsidRDefault="00DB7551" w:rsidP="00DB7551">
      <w:pPr>
        <w:rPr>
          <w:lang w:eastAsia="x-none"/>
        </w:rPr>
      </w:pPr>
      <w:r>
        <w:rPr>
          <w:lang w:eastAsia="x-none"/>
        </w:rPr>
        <w:t>An example would be:</w:t>
      </w:r>
    </w:p>
    <w:p w14:paraId="3852A241" w14:textId="1024FEB2" w:rsidR="00DB7551" w:rsidRDefault="00DB7551" w:rsidP="00DB7551">
      <w:pPr>
        <w:pStyle w:val="ListParagraph"/>
        <w:numPr>
          <w:ilvl w:val="0"/>
          <w:numId w:val="9"/>
        </w:numPr>
        <w:rPr>
          <w:lang w:eastAsia="x-none"/>
        </w:rPr>
      </w:pPr>
      <w:r>
        <w:rPr>
          <w:lang w:eastAsia="x-none"/>
        </w:rPr>
        <w:t xml:space="preserve">Service Type 1 - slice 1 – </w:t>
      </w:r>
      <w:proofErr w:type="spellStart"/>
      <w:r>
        <w:rPr>
          <w:lang w:eastAsia="x-none"/>
        </w:rPr>
        <w:t>QoE</w:t>
      </w:r>
      <w:proofErr w:type="spellEnd"/>
      <w:r>
        <w:rPr>
          <w:lang w:eastAsia="x-none"/>
        </w:rPr>
        <w:t xml:space="preserve"> Container 1 - </w:t>
      </w:r>
      <w:proofErr w:type="spellStart"/>
      <w:r>
        <w:rPr>
          <w:lang w:eastAsia="x-none"/>
        </w:rPr>
        <w:t>QoE</w:t>
      </w:r>
      <w:proofErr w:type="spellEnd"/>
      <w:r>
        <w:rPr>
          <w:lang w:eastAsia="x-none"/>
        </w:rPr>
        <w:t xml:space="preserve"> Reference 1 – MCE IP Address 1</w:t>
      </w:r>
    </w:p>
    <w:p w14:paraId="55277785" w14:textId="5BB02915" w:rsidR="00DB7551" w:rsidRDefault="00DB7551" w:rsidP="00DB7551">
      <w:pPr>
        <w:pStyle w:val="ListParagraph"/>
        <w:numPr>
          <w:ilvl w:val="0"/>
          <w:numId w:val="9"/>
        </w:numPr>
        <w:rPr>
          <w:lang w:eastAsia="x-none"/>
        </w:rPr>
      </w:pPr>
      <w:r>
        <w:rPr>
          <w:lang w:eastAsia="x-none"/>
        </w:rPr>
        <w:t xml:space="preserve">Service Type 1 - slice 2 – </w:t>
      </w:r>
      <w:proofErr w:type="spellStart"/>
      <w:r>
        <w:rPr>
          <w:lang w:eastAsia="x-none"/>
        </w:rPr>
        <w:t>QoE</w:t>
      </w:r>
      <w:proofErr w:type="spellEnd"/>
      <w:r>
        <w:rPr>
          <w:lang w:eastAsia="x-none"/>
        </w:rPr>
        <w:t xml:space="preserve"> Container 2 - </w:t>
      </w:r>
      <w:proofErr w:type="spellStart"/>
      <w:r>
        <w:rPr>
          <w:lang w:eastAsia="x-none"/>
        </w:rPr>
        <w:t>QoE</w:t>
      </w:r>
      <w:proofErr w:type="spellEnd"/>
      <w:r>
        <w:rPr>
          <w:lang w:eastAsia="x-none"/>
        </w:rPr>
        <w:t xml:space="preserve"> Reference 2 – MCE IP Address 2</w:t>
      </w:r>
    </w:p>
    <w:p w14:paraId="5E1720D0" w14:textId="4E6BA7EB" w:rsidR="00DB7551" w:rsidRDefault="001A612C" w:rsidP="00693E33">
      <w:pPr>
        <w:rPr>
          <w:lang w:eastAsia="x-none"/>
        </w:rPr>
      </w:pPr>
      <w:r w:rsidRPr="002E1B53">
        <w:rPr>
          <w:b/>
          <w:bCs/>
          <w:lang w:eastAsia="x-none"/>
        </w:rPr>
        <w:t>Observation 3:</w:t>
      </w:r>
      <w:r>
        <w:rPr>
          <w:lang w:eastAsia="x-none"/>
        </w:rPr>
        <w:t xml:space="preserve"> Current BL CR for TS 38.413 and TS 38.423 already allows for a separate </w:t>
      </w:r>
      <w:proofErr w:type="spellStart"/>
      <w:r>
        <w:rPr>
          <w:lang w:eastAsia="x-none"/>
        </w:rPr>
        <w:t>QoE</w:t>
      </w:r>
      <w:proofErr w:type="spellEnd"/>
      <w:r>
        <w:rPr>
          <w:lang w:eastAsia="x-none"/>
        </w:rPr>
        <w:t xml:space="preserve"> configuratio</w:t>
      </w:r>
      <w:r w:rsidR="00A52D79">
        <w:rPr>
          <w:lang w:eastAsia="x-none"/>
        </w:rPr>
        <w:t xml:space="preserve">n container and separate MCE address for different slices </w:t>
      </w:r>
      <w:r w:rsidR="002E1B53">
        <w:rPr>
          <w:lang w:eastAsia="x-none"/>
        </w:rPr>
        <w:t>of</w:t>
      </w:r>
      <w:r w:rsidR="00A52D79">
        <w:rPr>
          <w:lang w:eastAsia="x-none"/>
        </w:rPr>
        <w:t xml:space="preserve"> the same service </w:t>
      </w:r>
      <w:r w:rsidR="002E1B53">
        <w:rPr>
          <w:lang w:eastAsia="x-none"/>
        </w:rPr>
        <w:t>type</w:t>
      </w:r>
    </w:p>
    <w:p w14:paraId="333C920D" w14:textId="433EA0CE" w:rsidR="00170B2D" w:rsidRDefault="00170B2D" w:rsidP="00170B2D">
      <w:pPr>
        <w:rPr>
          <w:lang w:eastAsia="x-none"/>
        </w:rPr>
      </w:pPr>
      <w:r>
        <w:rPr>
          <w:lang w:eastAsia="x-none"/>
        </w:rPr>
        <w:t xml:space="preserve">In the last meeting (R3#114e), the BL CR for TS 38.413 was </w:t>
      </w:r>
      <w:r w:rsidR="00C7343D">
        <w:rPr>
          <w:lang w:eastAsia="x-none"/>
        </w:rPr>
        <w:t>drafted in R3-216202 which had the following IE structure for the QMC Activation IE:</w:t>
      </w:r>
    </w:p>
    <w:p w14:paraId="0A8D0215" w14:textId="5C1881E8" w:rsidR="00D13B01" w:rsidRDefault="00167F59" w:rsidP="00167F59">
      <w:pPr>
        <w:pStyle w:val="ListParagraph"/>
        <w:numPr>
          <w:ilvl w:val="0"/>
          <w:numId w:val="8"/>
        </w:numPr>
        <w:rPr>
          <w:lang w:eastAsia="x-none"/>
        </w:rPr>
      </w:pPr>
      <w:r>
        <w:rPr>
          <w:lang w:eastAsia="x-none"/>
        </w:rPr>
        <w:t>QMC Activation</w:t>
      </w:r>
    </w:p>
    <w:p w14:paraId="61D8BBD0" w14:textId="603AD681" w:rsidR="00167F59" w:rsidRDefault="00167F59" w:rsidP="00167F59">
      <w:pPr>
        <w:pStyle w:val="ListParagraph"/>
        <w:numPr>
          <w:ilvl w:val="1"/>
          <w:numId w:val="8"/>
        </w:numPr>
        <w:rPr>
          <w:lang w:eastAsia="x-none"/>
        </w:rPr>
      </w:pPr>
      <w:r>
        <w:rPr>
          <w:lang w:eastAsia="x-none"/>
        </w:rPr>
        <w:t>UE Application layer measurement information List</w:t>
      </w:r>
    </w:p>
    <w:p w14:paraId="102216E8" w14:textId="058A1957" w:rsidR="00167F59" w:rsidRDefault="00167F59" w:rsidP="000623B1">
      <w:pPr>
        <w:pStyle w:val="ListParagraph"/>
        <w:numPr>
          <w:ilvl w:val="2"/>
          <w:numId w:val="8"/>
        </w:numPr>
        <w:rPr>
          <w:lang w:eastAsia="x-none"/>
        </w:rPr>
      </w:pPr>
      <w:r>
        <w:rPr>
          <w:lang w:eastAsia="x-none"/>
        </w:rPr>
        <w:t>UE Application layer measurement information item</w:t>
      </w:r>
    </w:p>
    <w:p w14:paraId="1DFAD0CF" w14:textId="24D6B2CB" w:rsidR="00167F59" w:rsidRDefault="00167F59" w:rsidP="000623B1">
      <w:pPr>
        <w:pStyle w:val="ListParagraph"/>
        <w:numPr>
          <w:ilvl w:val="3"/>
          <w:numId w:val="8"/>
        </w:numPr>
        <w:rPr>
          <w:lang w:eastAsia="x-none"/>
        </w:rPr>
      </w:pPr>
      <w:r>
        <w:rPr>
          <w:lang w:eastAsia="x-none"/>
        </w:rPr>
        <w:t xml:space="preserve">UE Application layer measurement information </w:t>
      </w:r>
    </w:p>
    <w:p w14:paraId="2D6CAB22" w14:textId="03E3AFDA" w:rsidR="00D13B01" w:rsidRDefault="00D13B01" w:rsidP="000623B1">
      <w:pPr>
        <w:pStyle w:val="ListParagraph"/>
        <w:numPr>
          <w:ilvl w:val="4"/>
          <w:numId w:val="8"/>
        </w:numPr>
        <w:rPr>
          <w:lang w:eastAsia="x-none"/>
        </w:rPr>
      </w:pPr>
      <w:r>
        <w:rPr>
          <w:lang w:eastAsia="x-none"/>
        </w:rPr>
        <w:t xml:space="preserve">Container </w:t>
      </w:r>
      <w:r w:rsidR="00986900">
        <w:rPr>
          <w:lang w:eastAsia="x-none"/>
        </w:rPr>
        <w:t>(FFS)</w:t>
      </w:r>
    </w:p>
    <w:p w14:paraId="44E175B1" w14:textId="1433FF07" w:rsidR="00204EFA" w:rsidRDefault="00204EFA" w:rsidP="000623B1">
      <w:pPr>
        <w:pStyle w:val="ListParagraph"/>
        <w:numPr>
          <w:ilvl w:val="4"/>
          <w:numId w:val="8"/>
        </w:numPr>
        <w:rPr>
          <w:lang w:eastAsia="x-none"/>
        </w:rPr>
      </w:pPr>
      <w:proofErr w:type="spellStart"/>
      <w:r>
        <w:rPr>
          <w:lang w:eastAsia="x-none"/>
        </w:rPr>
        <w:t>MeasConfigAppLayerID</w:t>
      </w:r>
      <w:proofErr w:type="spellEnd"/>
    </w:p>
    <w:p w14:paraId="29CB5D53" w14:textId="19200E09" w:rsidR="00204EFA" w:rsidRDefault="00204EFA" w:rsidP="000623B1">
      <w:pPr>
        <w:pStyle w:val="ListParagraph"/>
        <w:numPr>
          <w:ilvl w:val="4"/>
          <w:numId w:val="8"/>
        </w:numPr>
        <w:rPr>
          <w:lang w:eastAsia="x-none"/>
        </w:rPr>
      </w:pPr>
      <w:r>
        <w:rPr>
          <w:lang w:eastAsia="x-none"/>
        </w:rPr>
        <w:t>Area Scope</w:t>
      </w:r>
    </w:p>
    <w:p w14:paraId="7DC73FBD" w14:textId="14E3C3A3" w:rsidR="00204EFA" w:rsidRDefault="00CE098E" w:rsidP="000623B1">
      <w:pPr>
        <w:pStyle w:val="ListParagraph"/>
        <w:numPr>
          <w:ilvl w:val="4"/>
          <w:numId w:val="8"/>
        </w:numPr>
        <w:rPr>
          <w:lang w:eastAsia="x-none"/>
        </w:rPr>
      </w:pPr>
      <w:r>
        <w:rPr>
          <w:lang w:eastAsia="x-none"/>
        </w:rPr>
        <w:t>Service Type</w:t>
      </w:r>
    </w:p>
    <w:p w14:paraId="00D4F8BE" w14:textId="16E26E57" w:rsidR="00CE098E" w:rsidRDefault="00CE098E" w:rsidP="000623B1">
      <w:pPr>
        <w:pStyle w:val="ListParagraph"/>
        <w:numPr>
          <w:ilvl w:val="4"/>
          <w:numId w:val="8"/>
        </w:numPr>
        <w:rPr>
          <w:lang w:eastAsia="x-none"/>
        </w:rPr>
      </w:pPr>
      <w:proofErr w:type="spellStart"/>
      <w:r>
        <w:rPr>
          <w:lang w:eastAsia="x-none"/>
        </w:rPr>
        <w:t>QoE</w:t>
      </w:r>
      <w:proofErr w:type="spellEnd"/>
      <w:r>
        <w:rPr>
          <w:lang w:eastAsia="x-none"/>
        </w:rPr>
        <w:t xml:space="preserve"> Reference</w:t>
      </w:r>
    </w:p>
    <w:p w14:paraId="07AFAEF7" w14:textId="65091CCF" w:rsidR="00CE098E" w:rsidRDefault="00CE098E" w:rsidP="000623B1">
      <w:pPr>
        <w:pStyle w:val="ListParagraph"/>
        <w:numPr>
          <w:ilvl w:val="4"/>
          <w:numId w:val="8"/>
        </w:numPr>
        <w:rPr>
          <w:lang w:eastAsia="x-none"/>
        </w:rPr>
      </w:pPr>
      <w:r>
        <w:rPr>
          <w:lang w:eastAsia="x-none"/>
        </w:rPr>
        <w:t>MCE IP Address</w:t>
      </w:r>
    </w:p>
    <w:p w14:paraId="29A31E4C" w14:textId="6944844E" w:rsidR="00CE098E" w:rsidRDefault="00CE098E" w:rsidP="000623B1">
      <w:pPr>
        <w:pStyle w:val="ListParagraph"/>
        <w:numPr>
          <w:ilvl w:val="4"/>
          <w:numId w:val="8"/>
        </w:numPr>
        <w:rPr>
          <w:lang w:eastAsia="x-none"/>
        </w:rPr>
      </w:pPr>
      <w:r>
        <w:rPr>
          <w:lang w:eastAsia="x-none"/>
        </w:rPr>
        <w:t>S-NSSAI List</w:t>
      </w:r>
    </w:p>
    <w:p w14:paraId="31AACE5A" w14:textId="7933529A" w:rsidR="00CE098E" w:rsidRDefault="00CE098E" w:rsidP="000623B1">
      <w:pPr>
        <w:pStyle w:val="ListParagraph"/>
        <w:numPr>
          <w:ilvl w:val="4"/>
          <w:numId w:val="8"/>
        </w:numPr>
        <w:rPr>
          <w:lang w:eastAsia="x-none"/>
        </w:rPr>
      </w:pPr>
      <w:r>
        <w:rPr>
          <w:lang w:eastAsia="x-none"/>
        </w:rPr>
        <w:t>MDT Alignment Information</w:t>
      </w:r>
      <w:r w:rsidR="006A6E64">
        <w:rPr>
          <w:lang w:eastAsia="x-none"/>
        </w:rPr>
        <w:t xml:space="preserve"> (FFS)</w:t>
      </w:r>
    </w:p>
    <w:p w14:paraId="40F4D99D" w14:textId="494318CB" w:rsidR="002B2AC8" w:rsidRDefault="002B2AC8" w:rsidP="000623B1">
      <w:pPr>
        <w:pStyle w:val="ListParagraph"/>
        <w:numPr>
          <w:ilvl w:val="5"/>
          <w:numId w:val="8"/>
        </w:numPr>
        <w:rPr>
          <w:lang w:eastAsia="x-none"/>
        </w:rPr>
      </w:pPr>
      <w:r>
        <w:rPr>
          <w:lang w:eastAsia="x-none"/>
        </w:rPr>
        <w:t>s-based MDT: NG-RAN Trace ID</w:t>
      </w:r>
      <w:r w:rsidR="004E0F76">
        <w:rPr>
          <w:lang w:eastAsia="x-none"/>
        </w:rPr>
        <w:t xml:space="preserve"> (TR +TRSR)</w:t>
      </w:r>
    </w:p>
    <w:p w14:paraId="02E3EDAC" w14:textId="0D746E62" w:rsidR="002B2AC8" w:rsidRDefault="002B2AC8" w:rsidP="000623B1">
      <w:pPr>
        <w:pStyle w:val="ListParagraph"/>
        <w:numPr>
          <w:ilvl w:val="5"/>
          <w:numId w:val="8"/>
        </w:numPr>
        <w:rPr>
          <w:lang w:eastAsia="x-none"/>
        </w:rPr>
      </w:pPr>
      <w:r>
        <w:rPr>
          <w:lang w:eastAsia="x-none"/>
        </w:rPr>
        <w:t>m-based MDT: Trace Reference</w:t>
      </w:r>
    </w:p>
    <w:p w14:paraId="232C7E52" w14:textId="60918430" w:rsidR="00D059BB" w:rsidRDefault="00D059BB" w:rsidP="000623B1">
      <w:pPr>
        <w:pStyle w:val="ListParagraph"/>
        <w:numPr>
          <w:ilvl w:val="4"/>
          <w:numId w:val="8"/>
        </w:numPr>
        <w:rPr>
          <w:lang w:eastAsia="x-none"/>
        </w:rPr>
      </w:pPr>
      <w:proofErr w:type="spellStart"/>
      <w:r>
        <w:rPr>
          <w:lang w:eastAsia="x-none"/>
        </w:rPr>
        <w:t>RVQoE</w:t>
      </w:r>
      <w:proofErr w:type="spellEnd"/>
      <w:r>
        <w:rPr>
          <w:lang w:eastAsia="x-none"/>
        </w:rPr>
        <w:t xml:space="preserve"> Metric Indication (FFS)</w:t>
      </w:r>
    </w:p>
    <w:p w14:paraId="4988FDED" w14:textId="04592483" w:rsidR="000D5910" w:rsidRDefault="000D5910" w:rsidP="000623B1">
      <w:pPr>
        <w:pStyle w:val="ListParagraph"/>
        <w:numPr>
          <w:ilvl w:val="5"/>
          <w:numId w:val="8"/>
        </w:numPr>
        <w:rPr>
          <w:lang w:eastAsia="x-none"/>
        </w:rPr>
      </w:pPr>
      <w:r>
        <w:rPr>
          <w:lang w:eastAsia="x-none"/>
        </w:rPr>
        <w:t xml:space="preserve">Buffer Level Indication </w:t>
      </w:r>
    </w:p>
    <w:p w14:paraId="5E0A5DB5" w14:textId="3D4867A4" w:rsidR="00EE2614" w:rsidRDefault="000D5910" w:rsidP="00EE2614">
      <w:pPr>
        <w:pStyle w:val="ListParagraph"/>
        <w:numPr>
          <w:ilvl w:val="5"/>
          <w:numId w:val="8"/>
        </w:numPr>
        <w:rPr>
          <w:lang w:eastAsia="x-none"/>
        </w:rPr>
      </w:pPr>
      <w:r>
        <w:rPr>
          <w:lang w:eastAsia="x-none"/>
        </w:rPr>
        <w:t>Playout delay Indication</w:t>
      </w:r>
    </w:p>
    <w:p w14:paraId="5C720950" w14:textId="77777777" w:rsidR="00074454" w:rsidRPr="00BE1AA4" w:rsidRDefault="00074454" w:rsidP="00C734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00B050"/>
          <w:lang w:eastAsia="x-none"/>
        </w:rPr>
      </w:pPr>
      <w:r w:rsidRPr="00BE1AA4">
        <w:rPr>
          <w:color w:val="00B050"/>
          <w:lang w:eastAsia="x-none"/>
        </w:rPr>
        <w:t>In case of aligned MDT/QMC (s-based activation), OAM includes Trace Reference and Trace Recording Session Reference of the MDT configuration in the QMC configuration sent to NG-RAN.</w:t>
      </w:r>
    </w:p>
    <w:p w14:paraId="6B784042" w14:textId="77777777" w:rsidR="00074454" w:rsidRPr="00BE1AA4" w:rsidRDefault="00074454" w:rsidP="00C734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00B050"/>
          <w:lang w:eastAsia="x-none"/>
        </w:rPr>
      </w:pPr>
      <w:r w:rsidRPr="00BE1AA4">
        <w:rPr>
          <w:color w:val="00B050"/>
          <w:lang w:eastAsia="x-none"/>
        </w:rPr>
        <w:t xml:space="preserve">In case of aligned MDT/QMC (m-based activation), OAM includes Trace Reference of the MDT configuration in the QMC configuration sent to NG-RAN. </w:t>
      </w:r>
    </w:p>
    <w:p w14:paraId="75CDD32B" w14:textId="058EAF1E" w:rsidR="009C7B83" w:rsidRDefault="008A5A0B" w:rsidP="00074454">
      <w:pPr>
        <w:rPr>
          <w:lang w:eastAsia="x-none"/>
        </w:rPr>
      </w:pPr>
      <w:r w:rsidRPr="00095A6D">
        <w:rPr>
          <w:b/>
          <w:bCs/>
          <w:lang w:eastAsia="x-none"/>
        </w:rPr>
        <w:t>Proposal</w:t>
      </w:r>
      <w:r w:rsidR="00260AD5">
        <w:rPr>
          <w:b/>
          <w:bCs/>
          <w:lang w:eastAsia="x-none"/>
        </w:rPr>
        <w:t xml:space="preserve"> 1</w:t>
      </w:r>
      <w:r>
        <w:rPr>
          <w:lang w:eastAsia="x-none"/>
        </w:rPr>
        <w:t xml:space="preserve">: </w:t>
      </w:r>
      <w:r w:rsidR="00A30435">
        <w:rPr>
          <w:lang w:eastAsia="x-none"/>
        </w:rPr>
        <w:t xml:space="preserve"> </w:t>
      </w:r>
      <w:r w:rsidR="002423A3">
        <w:rPr>
          <w:lang w:eastAsia="x-none"/>
        </w:rPr>
        <w:t xml:space="preserve">During </w:t>
      </w:r>
      <w:r w:rsidR="00F04B2B">
        <w:rPr>
          <w:lang w:eastAsia="x-none"/>
        </w:rPr>
        <w:t xml:space="preserve">s-based </w:t>
      </w:r>
      <w:proofErr w:type="spellStart"/>
      <w:r w:rsidR="00305E43">
        <w:rPr>
          <w:lang w:eastAsia="x-none"/>
        </w:rPr>
        <w:t>QoE</w:t>
      </w:r>
      <w:proofErr w:type="spellEnd"/>
      <w:r w:rsidR="002423A3">
        <w:rPr>
          <w:lang w:eastAsia="x-none"/>
        </w:rPr>
        <w:t xml:space="preserve"> activation</w:t>
      </w:r>
      <w:r w:rsidR="00305E43">
        <w:rPr>
          <w:lang w:eastAsia="x-none"/>
        </w:rPr>
        <w:t xml:space="preserve">, </w:t>
      </w:r>
      <w:r w:rsidR="008936FE">
        <w:rPr>
          <w:lang w:eastAsia="x-none"/>
        </w:rPr>
        <w:t xml:space="preserve">AMF </w:t>
      </w:r>
      <w:r w:rsidR="00C3414C">
        <w:rPr>
          <w:lang w:eastAsia="x-none"/>
        </w:rPr>
        <w:t xml:space="preserve">can optionally </w:t>
      </w:r>
      <w:r w:rsidR="008936FE">
        <w:rPr>
          <w:lang w:eastAsia="x-none"/>
        </w:rPr>
        <w:t xml:space="preserve">inform </w:t>
      </w:r>
      <w:r w:rsidR="00C87EAA">
        <w:rPr>
          <w:lang w:eastAsia="x-none"/>
        </w:rPr>
        <w:t>an</w:t>
      </w:r>
      <w:r w:rsidR="008936FE">
        <w:rPr>
          <w:lang w:eastAsia="x-none"/>
        </w:rPr>
        <w:t xml:space="preserve"> </w:t>
      </w:r>
      <w:r w:rsidR="00C87EAA">
        <w:rPr>
          <w:lang w:eastAsia="x-none"/>
        </w:rPr>
        <w:t xml:space="preserve">NG-RAN </w:t>
      </w:r>
      <w:r w:rsidR="009F183B">
        <w:rPr>
          <w:lang w:eastAsia="x-none"/>
        </w:rPr>
        <w:t xml:space="preserve">with the trace details </w:t>
      </w:r>
      <w:r w:rsidR="00260AD5">
        <w:rPr>
          <w:lang w:eastAsia="x-none"/>
        </w:rPr>
        <w:t>of</w:t>
      </w:r>
      <w:r w:rsidR="009F183B">
        <w:rPr>
          <w:lang w:eastAsia="x-none"/>
        </w:rPr>
        <w:t xml:space="preserve"> </w:t>
      </w:r>
      <w:r w:rsidR="00260AD5">
        <w:rPr>
          <w:lang w:eastAsia="x-none"/>
        </w:rPr>
        <w:t>an</w:t>
      </w:r>
      <w:r w:rsidR="009F183B">
        <w:rPr>
          <w:lang w:eastAsia="x-none"/>
        </w:rPr>
        <w:t xml:space="preserve"> aligned MDT configuration</w:t>
      </w:r>
      <w:r w:rsidR="001A6566">
        <w:rPr>
          <w:lang w:eastAsia="x-none"/>
        </w:rPr>
        <w:t xml:space="preserve">. </w:t>
      </w:r>
      <w:r w:rsidR="00095A6D">
        <w:rPr>
          <w:lang w:eastAsia="x-none"/>
        </w:rPr>
        <w:t>Remove the FFS corresponding to “MDT Alignment Information” in the TP to the BL CR of TS 38.413</w:t>
      </w:r>
    </w:p>
    <w:p w14:paraId="3DFBBF1E" w14:textId="77777777" w:rsidR="00A84AF5" w:rsidRDefault="00A84AF5" w:rsidP="001A6566">
      <w:pPr>
        <w:rPr>
          <w:lang w:eastAsia="x-none"/>
        </w:rPr>
      </w:pPr>
    </w:p>
    <w:p w14:paraId="25817FF4" w14:textId="77777777" w:rsidR="00A84AF5" w:rsidRPr="00A84AF5" w:rsidRDefault="00A84AF5" w:rsidP="00C734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00B050"/>
          <w:lang w:eastAsia="x-none"/>
        </w:rPr>
      </w:pPr>
      <w:r w:rsidRPr="00A84AF5">
        <w:rPr>
          <w:color w:val="00B050"/>
          <w:lang w:eastAsia="x-none"/>
        </w:rPr>
        <w:t xml:space="preserve">NG-RAN can configure RAN visible </w:t>
      </w:r>
      <w:proofErr w:type="spellStart"/>
      <w:r w:rsidRPr="00A84AF5">
        <w:rPr>
          <w:color w:val="00B050"/>
          <w:lang w:eastAsia="x-none"/>
        </w:rPr>
        <w:t>QoE</w:t>
      </w:r>
      <w:proofErr w:type="spellEnd"/>
      <w:r w:rsidRPr="00A84AF5">
        <w:rPr>
          <w:color w:val="00B050"/>
          <w:lang w:eastAsia="x-none"/>
        </w:rPr>
        <w:t xml:space="preserve"> for only a subset of those metrics which are already configured as part of legacy </w:t>
      </w:r>
      <w:proofErr w:type="spellStart"/>
      <w:r w:rsidRPr="00A84AF5">
        <w:rPr>
          <w:color w:val="00B050"/>
          <w:lang w:eastAsia="x-none"/>
        </w:rPr>
        <w:t>QoE</w:t>
      </w:r>
      <w:proofErr w:type="spellEnd"/>
      <w:r w:rsidRPr="00A84AF5">
        <w:rPr>
          <w:color w:val="00B050"/>
          <w:lang w:eastAsia="x-none"/>
        </w:rPr>
        <w:t xml:space="preserve"> configuration.</w:t>
      </w:r>
    </w:p>
    <w:p w14:paraId="0C2C2816" w14:textId="74167E57" w:rsidR="00A84AF5" w:rsidRPr="00566E4C" w:rsidRDefault="00A84AF5" w:rsidP="00C734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00B050"/>
          <w:lang w:eastAsia="x-none"/>
        </w:rPr>
      </w:pPr>
      <w:r w:rsidRPr="00566E4C">
        <w:rPr>
          <w:color w:val="00B050"/>
          <w:lang w:eastAsia="x-none"/>
        </w:rPr>
        <w:t xml:space="preserve">The OAM sends a list of the available RAN visible </w:t>
      </w:r>
      <w:proofErr w:type="spellStart"/>
      <w:r w:rsidRPr="00566E4C">
        <w:rPr>
          <w:color w:val="00B050"/>
          <w:lang w:eastAsia="x-none"/>
        </w:rPr>
        <w:t>QoE</w:t>
      </w:r>
      <w:proofErr w:type="spellEnd"/>
      <w:r w:rsidRPr="00566E4C">
        <w:rPr>
          <w:color w:val="00B050"/>
          <w:lang w:eastAsia="x-none"/>
        </w:rPr>
        <w:t xml:space="preserve"> metrics to the RAN node, outside the legacy </w:t>
      </w:r>
      <w:proofErr w:type="spellStart"/>
      <w:r w:rsidRPr="00566E4C">
        <w:rPr>
          <w:color w:val="00B050"/>
          <w:lang w:eastAsia="x-none"/>
        </w:rPr>
        <w:t>QoE</w:t>
      </w:r>
      <w:proofErr w:type="spellEnd"/>
      <w:r w:rsidRPr="00566E4C">
        <w:rPr>
          <w:color w:val="00B050"/>
          <w:lang w:eastAsia="x-none"/>
        </w:rPr>
        <w:t xml:space="preserve"> configuration container</w:t>
      </w:r>
    </w:p>
    <w:p w14:paraId="15828FCE" w14:textId="1D122230" w:rsidR="005A4C8B" w:rsidRDefault="002423A3" w:rsidP="005A4C8B">
      <w:pPr>
        <w:rPr>
          <w:lang w:eastAsia="x-none"/>
        </w:rPr>
      </w:pPr>
      <w:r w:rsidRPr="00F04B2B">
        <w:rPr>
          <w:b/>
          <w:bCs/>
          <w:lang w:eastAsia="x-none"/>
        </w:rPr>
        <w:t>Proposal</w:t>
      </w:r>
      <w:r w:rsidR="00F04B2B" w:rsidRPr="00F04B2B">
        <w:rPr>
          <w:b/>
          <w:bCs/>
          <w:lang w:eastAsia="x-none"/>
        </w:rPr>
        <w:t xml:space="preserve"> 2</w:t>
      </w:r>
      <w:r w:rsidRPr="00F04B2B">
        <w:rPr>
          <w:b/>
          <w:bCs/>
          <w:lang w:eastAsia="x-none"/>
        </w:rPr>
        <w:t xml:space="preserve">: </w:t>
      </w:r>
      <w:r w:rsidR="005A4C8B">
        <w:rPr>
          <w:lang w:eastAsia="x-none"/>
        </w:rPr>
        <w:t xml:space="preserve">During s-based </w:t>
      </w:r>
      <w:proofErr w:type="spellStart"/>
      <w:r w:rsidR="005A4C8B">
        <w:rPr>
          <w:lang w:eastAsia="x-none"/>
        </w:rPr>
        <w:t>QoE</w:t>
      </w:r>
      <w:proofErr w:type="spellEnd"/>
      <w:r w:rsidR="005A4C8B">
        <w:rPr>
          <w:lang w:eastAsia="x-none"/>
        </w:rPr>
        <w:t xml:space="preserve"> activation, AMF can optionally inform an NG-RAN with the list of available </w:t>
      </w:r>
      <w:proofErr w:type="gramStart"/>
      <w:r w:rsidR="00C7343D">
        <w:rPr>
          <w:lang w:eastAsia="x-none"/>
        </w:rPr>
        <w:t>RAN</w:t>
      </w:r>
      <w:proofErr w:type="gramEnd"/>
      <w:r w:rsidR="005A4C8B">
        <w:rPr>
          <w:lang w:eastAsia="x-none"/>
        </w:rPr>
        <w:t xml:space="preserve"> visible </w:t>
      </w:r>
      <w:proofErr w:type="spellStart"/>
      <w:r w:rsidR="005A4C8B">
        <w:rPr>
          <w:lang w:eastAsia="x-none"/>
        </w:rPr>
        <w:t>QoE</w:t>
      </w:r>
      <w:proofErr w:type="spellEnd"/>
      <w:r w:rsidR="005A4C8B">
        <w:rPr>
          <w:lang w:eastAsia="x-none"/>
        </w:rPr>
        <w:t xml:space="preserve"> metrics to the NG-RAN node. Remove the FFS corresponding to “</w:t>
      </w:r>
      <w:proofErr w:type="spellStart"/>
      <w:r w:rsidR="005A4C8B">
        <w:rPr>
          <w:lang w:eastAsia="x-none"/>
        </w:rPr>
        <w:t>RVQoE</w:t>
      </w:r>
      <w:proofErr w:type="spellEnd"/>
      <w:r w:rsidR="005A4C8B">
        <w:rPr>
          <w:lang w:eastAsia="x-none"/>
        </w:rPr>
        <w:t xml:space="preserve"> Metric Indication” in the TP to the BL CR of TS 38.413</w:t>
      </w:r>
    </w:p>
    <w:p w14:paraId="173866B0" w14:textId="6A5F5EFF" w:rsidR="00437E54" w:rsidRPr="00437E54" w:rsidRDefault="00437E54" w:rsidP="00EB1E3E">
      <w:pPr>
        <w:rPr>
          <w:lang w:eastAsia="x-none"/>
        </w:rPr>
      </w:pPr>
      <w:r>
        <w:rPr>
          <w:b/>
          <w:bCs/>
          <w:lang w:eastAsia="x-none"/>
        </w:rPr>
        <w:t xml:space="preserve">Proposal 3: </w:t>
      </w:r>
      <w:r w:rsidRPr="00437E54">
        <w:rPr>
          <w:lang w:eastAsia="x-none"/>
        </w:rPr>
        <w:t xml:space="preserve">Convert the following WA into an agreement: </w:t>
      </w:r>
    </w:p>
    <w:p w14:paraId="2C69229D" w14:textId="115F7C83" w:rsidR="00A84AF5" w:rsidRPr="00437E54" w:rsidRDefault="00437E54" w:rsidP="00437E54">
      <w:pPr>
        <w:ind w:left="720"/>
        <w:rPr>
          <w:i/>
          <w:iCs/>
          <w:lang w:eastAsia="x-none"/>
        </w:rPr>
      </w:pPr>
      <w:r w:rsidRPr="00437E54">
        <w:rPr>
          <w:i/>
          <w:iCs/>
          <w:lang w:eastAsia="x-none"/>
        </w:rPr>
        <w:t xml:space="preserve">WA: RAN3 will not pursue prioritization mechanism of different service types or slices for the UE to send pending </w:t>
      </w:r>
      <w:proofErr w:type="spellStart"/>
      <w:r w:rsidRPr="00437E54">
        <w:rPr>
          <w:i/>
          <w:iCs/>
          <w:lang w:eastAsia="x-none"/>
        </w:rPr>
        <w:t>QoE</w:t>
      </w:r>
      <w:proofErr w:type="spellEnd"/>
      <w:r w:rsidRPr="00437E54">
        <w:rPr>
          <w:i/>
          <w:iCs/>
          <w:lang w:eastAsia="x-none"/>
        </w:rPr>
        <w:t xml:space="preserve"> reports after RAN overload is solved.</w:t>
      </w:r>
    </w:p>
    <w:p w14:paraId="1E4E015F" w14:textId="77777777" w:rsidR="002A1228" w:rsidRPr="00EB1E3E" w:rsidRDefault="002A1228" w:rsidP="00EB1E3E">
      <w:pPr>
        <w:rPr>
          <w:lang w:eastAsia="x-none"/>
        </w:rPr>
      </w:pPr>
    </w:p>
    <w:p w14:paraId="306F4569" w14:textId="30C1BC58" w:rsidR="00185DC9" w:rsidRDefault="00D24416" w:rsidP="00CC5A7A">
      <w:pPr>
        <w:pStyle w:val="Heading1"/>
        <w:numPr>
          <w:ilvl w:val="0"/>
          <w:numId w:val="2"/>
        </w:numPr>
      </w:pPr>
      <w:r>
        <w:t>C</w:t>
      </w:r>
      <w:r w:rsidR="00185DC9">
        <w:t>onclusion</w:t>
      </w:r>
    </w:p>
    <w:p w14:paraId="3E354A79" w14:textId="77777777" w:rsidR="00927E63" w:rsidRDefault="00927E63" w:rsidP="00927E63">
      <w:pPr>
        <w:rPr>
          <w:lang w:eastAsia="x-none"/>
        </w:rPr>
      </w:pPr>
      <w:r w:rsidRPr="00693E33">
        <w:rPr>
          <w:b/>
          <w:bCs/>
          <w:lang w:eastAsia="x-none"/>
        </w:rPr>
        <w:t>Observation 1:</w:t>
      </w:r>
      <w:r>
        <w:rPr>
          <w:lang w:eastAsia="x-none"/>
        </w:rPr>
        <w:t xml:space="preserve"> SA5 sent a reply LS in S5-216415 mentioning that it is possible that different slices for the same service type can be provided with its own </w:t>
      </w:r>
      <w:proofErr w:type="spellStart"/>
      <w:r>
        <w:rPr>
          <w:lang w:eastAsia="x-none"/>
        </w:rPr>
        <w:t>QoE</w:t>
      </w:r>
      <w:proofErr w:type="spellEnd"/>
      <w:r>
        <w:rPr>
          <w:lang w:eastAsia="x-none"/>
        </w:rPr>
        <w:t xml:space="preserve"> configuration container and be reported via its own </w:t>
      </w:r>
      <w:proofErr w:type="spellStart"/>
      <w:r>
        <w:rPr>
          <w:lang w:eastAsia="x-none"/>
        </w:rPr>
        <w:t>QoE</w:t>
      </w:r>
      <w:proofErr w:type="spellEnd"/>
      <w:r>
        <w:rPr>
          <w:lang w:eastAsia="x-none"/>
        </w:rPr>
        <w:t xml:space="preserve"> report container</w:t>
      </w:r>
    </w:p>
    <w:p w14:paraId="1D76DF86" w14:textId="77777777" w:rsidR="00927E63" w:rsidRDefault="00927E63" w:rsidP="00927E63">
      <w:pPr>
        <w:rPr>
          <w:lang w:eastAsia="x-none"/>
        </w:rPr>
      </w:pPr>
      <w:r w:rsidRPr="00693E33">
        <w:rPr>
          <w:b/>
          <w:bCs/>
          <w:lang w:eastAsia="x-none"/>
        </w:rPr>
        <w:t>Observation 2:</w:t>
      </w:r>
      <w:r>
        <w:rPr>
          <w:lang w:eastAsia="x-none"/>
        </w:rPr>
        <w:t xml:space="preserve"> SA5 sent a reply LS in S5-216415 that it is possible that different slices for the same service type can be configured with different QMC MCE addresses</w:t>
      </w:r>
    </w:p>
    <w:p w14:paraId="7469C9CE" w14:textId="77777777" w:rsidR="00927E63" w:rsidRDefault="00927E63" w:rsidP="00927E63">
      <w:pPr>
        <w:rPr>
          <w:lang w:eastAsia="x-none"/>
        </w:rPr>
      </w:pPr>
      <w:r w:rsidRPr="002E1B53">
        <w:rPr>
          <w:b/>
          <w:bCs/>
          <w:lang w:eastAsia="x-none"/>
        </w:rPr>
        <w:t>Observation 3:</w:t>
      </w:r>
      <w:r>
        <w:rPr>
          <w:lang w:eastAsia="x-none"/>
        </w:rPr>
        <w:t xml:space="preserve"> Current BL CR for TS 38.413 and TS 38.423 already allows for a separate </w:t>
      </w:r>
      <w:proofErr w:type="spellStart"/>
      <w:r>
        <w:rPr>
          <w:lang w:eastAsia="x-none"/>
        </w:rPr>
        <w:t>QoE</w:t>
      </w:r>
      <w:proofErr w:type="spellEnd"/>
      <w:r>
        <w:rPr>
          <w:lang w:eastAsia="x-none"/>
        </w:rPr>
        <w:t xml:space="preserve"> configuration container and separate MCE address for different slices of the same service type</w:t>
      </w:r>
    </w:p>
    <w:p w14:paraId="196FD189" w14:textId="77777777" w:rsidR="00927E63" w:rsidRDefault="00927E63" w:rsidP="00927E63">
      <w:pPr>
        <w:rPr>
          <w:lang w:eastAsia="x-none"/>
        </w:rPr>
      </w:pPr>
      <w:r w:rsidRPr="00095A6D">
        <w:rPr>
          <w:b/>
          <w:bCs/>
          <w:lang w:eastAsia="x-none"/>
        </w:rPr>
        <w:t>Proposal</w:t>
      </w:r>
      <w:r>
        <w:rPr>
          <w:b/>
          <w:bCs/>
          <w:lang w:eastAsia="x-none"/>
        </w:rPr>
        <w:t xml:space="preserve"> 1</w:t>
      </w:r>
      <w:r>
        <w:rPr>
          <w:lang w:eastAsia="x-none"/>
        </w:rPr>
        <w:t xml:space="preserve">:  During s-based </w:t>
      </w:r>
      <w:proofErr w:type="spellStart"/>
      <w:r>
        <w:rPr>
          <w:lang w:eastAsia="x-none"/>
        </w:rPr>
        <w:t>QoE</w:t>
      </w:r>
      <w:proofErr w:type="spellEnd"/>
      <w:r>
        <w:rPr>
          <w:lang w:eastAsia="x-none"/>
        </w:rPr>
        <w:t xml:space="preserve"> activation, AMF can optionally inform an NG-RAN with the trace details of an aligned MDT configuration. Remove the FFS corresponding to “MDT Alignment Information” in the TP to the BL CR of TS 38.413</w:t>
      </w:r>
    </w:p>
    <w:p w14:paraId="71C6253F" w14:textId="77777777" w:rsidR="00927E63" w:rsidRDefault="00927E63" w:rsidP="00927E63">
      <w:pPr>
        <w:rPr>
          <w:lang w:eastAsia="x-none"/>
        </w:rPr>
      </w:pPr>
      <w:r w:rsidRPr="00F04B2B">
        <w:rPr>
          <w:b/>
          <w:bCs/>
          <w:lang w:eastAsia="x-none"/>
        </w:rPr>
        <w:t xml:space="preserve">Proposal 2: </w:t>
      </w:r>
      <w:r>
        <w:rPr>
          <w:lang w:eastAsia="x-none"/>
        </w:rPr>
        <w:t xml:space="preserve">During s-based </w:t>
      </w:r>
      <w:proofErr w:type="spellStart"/>
      <w:r>
        <w:rPr>
          <w:lang w:eastAsia="x-none"/>
        </w:rPr>
        <w:t>QoE</w:t>
      </w:r>
      <w:proofErr w:type="spellEnd"/>
      <w:r>
        <w:rPr>
          <w:lang w:eastAsia="x-none"/>
        </w:rPr>
        <w:t xml:space="preserve"> activation, AMF can optionally inform an NG-RAN with the list of available </w:t>
      </w:r>
      <w:proofErr w:type="gramStart"/>
      <w:r>
        <w:rPr>
          <w:lang w:eastAsia="x-none"/>
        </w:rPr>
        <w:t>RAN</w:t>
      </w:r>
      <w:proofErr w:type="gramEnd"/>
      <w:r>
        <w:rPr>
          <w:lang w:eastAsia="x-none"/>
        </w:rPr>
        <w:t xml:space="preserve"> visible </w:t>
      </w:r>
      <w:proofErr w:type="spellStart"/>
      <w:r>
        <w:rPr>
          <w:lang w:eastAsia="x-none"/>
        </w:rPr>
        <w:t>QoE</w:t>
      </w:r>
      <w:proofErr w:type="spellEnd"/>
      <w:r>
        <w:rPr>
          <w:lang w:eastAsia="x-none"/>
        </w:rPr>
        <w:t xml:space="preserve"> metrics to the NG-RAN node. Remove the FFS corresponding to “</w:t>
      </w:r>
      <w:proofErr w:type="spellStart"/>
      <w:r>
        <w:rPr>
          <w:lang w:eastAsia="x-none"/>
        </w:rPr>
        <w:t>RVQoE</w:t>
      </w:r>
      <w:proofErr w:type="spellEnd"/>
      <w:r>
        <w:rPr>
          <w:lang w:eastAsia="x-none"/>
        </w:rPr>
        <w:t xml:space="preserve"> Metric Indication” in the TP to the BL CR of TS 38.413</w:t>
      </w:r>
    </w:p>
    <w:p w14:paraId="598FCFBB" w14:textId="77777777" w:rsidR="00927E63" w:rsidRPr="00437E54" w:rsidRDefault="00927E63" w:rsidP="00927E63">
      <w:pPr>
        <w:rPr>
          <w:lang w:eastAsia="x-none"/>
        </w:rPr>
      </w:pPr>
      <w:r>
        <w:rPr>
          <w:b/>
          <w:bCs/>
          <w:lang w:eastAsia="x-none"/>
        </w:rPr>
        <w:t xml:space="preserve">Proposal 3: </w:t>
      </w:r>
      <w:r w:rsidRPr="00437E54">
        <w:rPr>
          <w:lang w:eastAsia="x-none"/>
        </w:rPr>
        <w:t xml:space="preserve">Convert the following WA into an agreement: </w:t>
      </w:r>
    </w:p>
    <w:p w14:paraId="13633AFD" w14:textId="25721634" w:rsidR="00927E63" w:rsidRPr="00927E63" w:rsidRDefault="00927E63" w:rsidP="004E700B">
      <w:pPr>
        <w:ind w:left="720"/>
      </w:pPr>
      <w:r w:rsidRPr="00437E54">
        <w:rPr>
          <w:i/>
          <w:iCs/>
          <w:lang w:eastAsia="x-none"/>
        </w:rPr>
        <w:t xml:space="preserve">WA: RAN3 will not pursue prioritization mechanism of different service types or slices for the UE to send pending </w:t>
      </w:r>
      <w:proofErr w:type="spellStart"/>
      <w:r w:rsidRPr="00437E54">
        <w:rPr>
          <w:i/>
          <w:iCs/>
          <w:lang w:eastAsia="x-none"/>
        </w:rPr>
        <w:t>QoE</w:t>
      </w:r>
      <w:proofErr w:type="spellEnd"/>
      <w:r w:rsidRPr="00437E54">
        <w:rPr>
          <w:i/>
          <w:iCs/>
          <w:lang w:eastAsia="x-none"/>
        </w:rPr>
        <w:t xml:space="preserve"> reports after RAN overload is solved.</w:t>
      </w:r>
    </w:p>
    <w:p w14:paraId="37C69B42" w14:textId="77777777" w:rsidR="00185DC9" w:rsidRDefault="00185DC9" w:rsidP="00185DC9">
      <w:pPr>
        <w:pStyle w:val="Heading1"/>
        <w:pBdr>
          <w:top w:val="single" w:sz="12" w:space="2" w:color="auto"/>
        </w:pBdr>
        <w:ind w:left="0" w:firstLine="0"/>
      </w:pPr>
      <w:r>
        <w:t>4. References</w:t>
      </w:r>
    </w:p>
    <w:p w14:paraId="620DF8CE" w14:textId="77777777" w:rsidR="00185DC9" w:rsidRDefault="00185DC9" w:rsidP="00185DC9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4D0EE6DA" w14:textId="77777777" w:rsidR="000E57E3" w:rsidRPr="00185DC9" w:rsidRDefault="000E57E3">
      <w:pPr>
        <w:rPr>
          <w:color w:val="FF0000"/>
        </w:rPr>
      </w:pPr>
    </w:p>
    <w:sectPr w:rsidR="000E57E3" w:rsidRPr="00185DC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BD7AD2" w14:textId="77777777" w:rsidR="00E53FE2" w:rsidRDefault="00E53FE2" w:rsidP="006F5F92">
      <w:pPr>
        <w:spacing w:after="0"/>
      </w:pPr>
      <w:r>
        <w:separator/>
      </w:r>
    </w:p>
  </w:endnote>
  <w:endnote w:type="continuationSeparator" w:id="0">
    <w:p w14:paraId="252840E7" w14:textId="77777777" w:rsidR="00E53FE2" w:rsidRDefault="00E53FE2" w:rsidP="006F5F9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AB17AF" w14:textId="77777777" w:rsidR="00E53FE2" w:rsidRDefault="00E53FE2" w:rsidP="006F5F92">
      <w:pPr>
        <w:spacing w:after="0"/>
      </w:pPr>
      <w:r>
        <w:separator/>
      </w:r>
    </w:p>
  </w:footnote>
  <w:footnote w:type="continuationSeparator" w:id="0">
    <w:p w14:paraId="3BBF7742" w14:textId="77777777" w:rsidR="00E53FE2" w:rsidRDefault="00E53FE2" w:rsidP="006F5F9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F2241D"/>
    <w:multiLevelType w:val="multilevel"/>
    <w:tmpl w:val="8116BB9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2.%2"/>
      <w:lvlJc w:val="left"/>
      <w:pPr>
        <w:tabs>
          <w:tab w:val="num" w:pos="3150"/>
        </w:tabs>
        <w:ind w:left="3150" w:firstLine="0"/>
      </w:pPr>
      <w:rPr>
        <w:rFonts w:ascii="Arial" w:hAnsi="Arial" w:cs="Times New Roman" w:hint="default"/>
        <w:sz w:val="28"/>
        <w:szCs w:val="28"/>
      </w:rPr>
    </w:lvl>
    <w:lvl w:ilvl="2">
      <w:start w:val="1"/>
      <w:numFmt w:val="decimal"/>
      <w:pStyle w:val="Heading3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cs="Times New Roman" w:hint="default"/>
        <w:sz w:val="28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E421DEB"/>
    <w:multiLevelType w:val="multilevel"/>
    <w:tmpl w:val="D2D8623A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 w:val="0"/>
        <w:bCs w:val="0"/>
        <w:sz w:val="36"/>
      </w:rPr>
    </w:lvl>
    <w:lvl w:ilvl="1">
      <w:start w:val="1"/>
      <w:numFmt w:val="decimal"/>
      <w:isLgl/>
      <w:lvlText w:val="%1.%2"/>
      <w:lvlJc w:val="left"/>
      <w:pPr>
        <w:ind w:left="540" w:hanging="540"/>
      </w:pPr>
    </w:lvl>
    <w:lvl w:ilvl="2">
      <w:start w:val="1"/>
      <w:numFmt w:val="decimal"/>
      <w:isLgl/>
      <w:lvlText w:val="%1.%2.%3"/>
      <w:lvlJc w:val="left"/>
      <w:pPr>
        <w:ind w:left="720" w:hanging="720"/>
      </w:pPr>
    </w:lvl>
    <w:lvl w:ilvl="3">
      <w:start w:val="1"/>
      <w:numFmt w:val="decimal"/>
      <w:isLgl/>
      <w:lvlText w:val="%1.%2.%3.%4"/>
      <w:lvlJc w:val="left"/>
      <w:pPr>
        <w:ind w:left="720" w:hanging="720"/>
      </w:pPr>
    </w:lvl>
    <w:lvl w:ilvl="4">
      <w:start w:val="1"/>
      <w:numFmt w:val="decimal"/>
      <w:isLgl/>
      <w:lvlText w:val="%1.%2.%3.%4.%5"/>
      <w:lvlJc w:val="left"/>
      <w:pPr>
        <w:ind w:left="720" w:hanging="720"/>
      </w:pPr>
    </w:lvl>
    <w:lvl w:ilvl="5">
      <w:start w:val="1"/>
      <w:numFmt w:val="decimal"/>
      <w:isLgl/>
      <w:lvlText w:val="%1.%2.%3.%4.%5.%6"/>
      <w:lvlJc w:val="left"/>
      <w:pPr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ind w:left="1080" w:hanging="1080"/>
      </w:p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</w:lvl>
  </w:abstractNum>
  <w:abstractNum w:abstractNumId="2" w15:restartNumberingAfterBreak="0">
    <w:nsid w:val="409A051C"/>
    <w:multiLevelType w:val="multilevel"/>
    <w:tmpl w:val="6464D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A751D2B"/>
    <w:multiLevelType w:val="hybridMultilevel"/>
    <w:tmpl w:val="86D658A6"/>
    <w:lvl w:ilvl="0" w:tplc="48A2DFA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BC43CB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1086F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4B4C7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1AC7B7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5D8C8D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4A6B2C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2D4F0A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8EC650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53441864"/>
    <w:multiLevelType w:val="hybridMultilevel"/>
    <w:tmpl w:val="E4EE36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8734F6"/>
    <w:multiLevelType w:val="hybridMultilevel"/>
    <w:tmpl w:val="EE20CF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035683"/>
    <w:multiLevelType w:val="hybridMultilevel"/>
    <w:tmpl w:val="72CEDEBA"/>
    <w:lvl w:ilvl="0" w:tplc="1CD0B3F2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C256CE2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6714D9D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D57CA21C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88327B2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1FA44C8E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475E31EA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26C82C62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F7C4BF76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7" w15:restartNumberingAfterBreak="0">
    <w:nsid w:val="6B421847"/>
    <w:multiLevelType w:val="hybridMultilevel"/>
    <w:tmpl w:val="0D443E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BF6DDF"/>
    <w:multiLevelType w:val="hybridMultilevel"/>
    <w:tmpl w:val="988828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</w:num>
  <w:num w:numId="4">
    <w:abstractNumId w:val="6"/>
  </w:num>
  <w:num w:numId="5">
    <w:abstractNumId w:val="3"/>
  </w:num>
  <w:num w:numId="6">
    <w:abstractNumId w:val="5"/>
  </w:num>
  <w:num w:numId="7">
    <w:abstractNumId w:val="8"/>
  </w:num>
  <w:num w:numId="8">
    <w:abstractNumId w:val="7"/>
  </w:num>
  <w:num w:numId="9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DC9"/>
    <w:rsid w:val="00000580"/>
    <w:rsid w:val="0000568F"/>
    <w:rsid w:val="00005EF1"/>
    <w:rsid w:val="00006107"/>
    <w:rsid w:val="00007754"/>
    <w:rsid w:val="000117C1"/>
    <w:rsid w:val="000128E1"/>
    <w:rsid w:val="00013035"/>
    <w:rsid w:val="00016213"/>
    <w:rsid w:val="00016A85"/>
    <w:rsid w:val="0002247C"/>
    <w:rsid w:val="00023AB5"/>
    <w:rsid w:val="00026785"/>
    <w:rsid w:val="000276B1"/>
    <w:rsid w:val="00034905"/>
    <w:rsid w:val="0003513D"/>
    <w:rsid w:val="0003594C"/>
    <w:rsid w:val="00040F58"/>
    <w:rsid w:val="0004155C"/>
    <w:rsid w:val="000418D0"/>
    <w:rsid w:val="000432BB"/>
    <w:rsid w:val="00047D10"/>
    <w:rsid w:val="00052325"/>
    <w:rsid w:val="00056C6A"/>
    <w:rsid w:val="00057396"/>
    <w:rsid w:val="000576E8"/>
    <w:rsid w:val="000623B1"/>
    <w:rsid w:val="00062827"/>
    <w:rsid w:val="00063E65"/>
    <w:rsid w:val="00072FA0"/>
    <w:rsid w:val="00074454"/>
    <w:rsid w:val="000817E7"/>
    <w:rsid w:val="00090788"/>
    <w:rsid w:val="00090A02"/>
    <w:rsid w:val="0009270B"/>
    <w:rsid w:val="000927F0"/>
    <w:rsid w:val="00093561"/>
    <w:rsid w:val="00095A14"/>
    <w:rsid w:val="00095A6D"/>
    <w:rsid w:val="000962E4"/>
    <w:rsid w:val="00097203"/>
    <w:rsid w:val="000A3D95"/>
    <w:rsid w:val="000A48CD"/>
    <w:rsid w:val="000A6FE8"/>
    <w:rsid w:val="000A7302"/>
    <w:rsid w:val="000B19D7"/>
    <w:rsid w:val="000B31A9"/>
    <w:rsid w:val="000B3F00"/>
    <w:rsid w:val="000B65EC"/>
    <w:rsid w:val="000B78CE"/>
    <w:rsid w:val="000B7C6D"/>
    <w:rsid w:val="000C4EB2"/>
    <w:rsid w:val="000C677A"/>
    <w:rsid w:val="000C691F"/>
    <w:rsid w:val="000D212C"/>
    <w:rsid w:val="000D2327"/>
    <w:rsid w:val="000D2ED5"/>
    <w:rsid w:val="000D5910"/>
    <w:rsid w:val="000D5DD0"/>
    <w:rsid w:val="000D5F38"/>
    <w:rsid w:val="000D6FA2"/>
    <w:rsid w:val="000D70FA"/>
    <w:rsid w:val="000E01AC"/>
    <w:rsid w:val="000E065F"/>
    <w:rsid w:val="000E1826"/>
    <w:rsid w:val="000E53FC"/>
    <w:rsid w:val="000E56C4"/>
    <w:rsid w:val="000E57E3"/>
    <w:rsid w:val="000F13B6"/>
    <w:rsid w:val="000F5110"/>
    <w:rsid w:val="000F6012"/>
    <w:rsid w:val="000F6492"/>
    <w:rsid w:val="000F6843"/>
    <w:rsid w:val="00101036"/>
    <w:rsid w:val="00103EDF"/>
    <w:rsid w:val="001068AF"/>
    <w:rsid w:val="00106F2E"/>
    <w:rsid w:val="001077AD"/>
    <w:rsid w:val="00107CF4"/>
    <w:rsid w:val="0011126F"/>
    <w:rsid w:val="001136E7"/>
    <w:rsid w:val="00114B58"/>
    <w:rsid w:val="00115D4F"/>
    <w:rsid w:val="001167AD"/>
    <w:rsid w:val="001167BA"/>
    <w:rsid w:val="00117133"/>
    <w:rsid w:val="001201EF"/>
    <w:rsid w:val="00121428"/>
    <w:rsid w:val="001226A1"/>
    <w:rsid w:val="001262FF"/>
    <w:rsid w:val="001303DE"/>
    <w:rsid w:val="0013152A"/>
    <w:rsid w:val="00131D34"/>
    <w:rsid w:val="0013354F"/>
    <w:rsid w:val="00133900"/>
    <w:rsid w:val="001343D7"/>
    <w:rsid w:val="00134CA2"/>
    <w:rsid w:val="00136AC2"/>
    <w:rsid w:val="001416AE"/>
    <w:rsid w:val="001471EE"/>
    <w:rsid w:val="00147E16"/>
    <w:rsid w:val="0015162F"/>
    <w:rsid w:val="00151673"/>
    <w:rsid w:val="00153266"/>
    <w:rsid w:val="00153692"/>
    <w:rsid w:val="00153869"/>
    <w:rsid w:val="00154A12"/>
    <w:rsid w:val="0015586A"/>
    <w:rsid w:val="00155F97"/>
    <w:rsid w:val="00156A7C"/>
    <w:rsid w:val="00157BFF"/>
    <w:rsid w:val="001613D1"/>
    <w:rsid w:val="00162027"/>
    <w:rsid w:val="0016241A"/>
    <w:rsid w:val="001640BE"/>
    <w:rsid w:val="00165409"/>
    <w:rsid w:val="0016642A"/>
    <w:rsid w:val="001677DF"/>
    <w:rsid w:val="00167F59"/>
    <w:rsid w:val="00170179"/>
    <w:rsid w:val="00170B2D"/>
    <w:rsid w:val="00171266"/>
    <w:rsid w:val="00173416"/>
    <w:rsid w:val="0017483C"/>
    <w:rsid w:val="00175C25"/>
    <w:rsid w:val="00176309"/>
    <w:rsid w:val="00177BC9"/>
    <w:rsid w:val="00180147"/>
    <w:rsid w:val="00180F3A"/>
    <w:rsid w:val="00180F65"/>
    <w:rsid w:val="001845CC"/>
    <w:rsid w:val="001854F0"/>
    <w:rsid w:val="00185DC9"/>
    <w:rsid w:val="0018766D"/>
    <w:rsid w:val="00187CD5"/>
    <w:rsid w:val="0019451A"/>
    <w:rsid w:val="001976E5"/>
    <w:rsid w:val="001A0126"/>
    <w:rsid w:val="001A5A6F"/>
    <w:rsid w:val="001A612C"/>
    <w:rsid w:val="001A6566"/>
    <w:rsid w:val="001A6B88"/>
    <w:rsid w:val="001B105A"/>
    <w:rsid w:val="001B2E32"/>
    <w:rsid w:val="001B566D"/>
    <w:rsid w:val="001B663C"/>
    <w:rsid w:val="001B6C2A"/>
    <w:rsid w:val="001C0FBF"/>
    <w:rsid w:val="001C4AB5"/>
    <w:rsid w:val="001C54DA"/>
    <w:rsid w:val="001C5B69"/>
    <w:rsid w:val="001C6CDD"/>
    <w:rsid w:val="001C75FF"/>
    <w:rsid w:val="001C78D6"/>
    <w:rsid w:val="001D19A8"/>
    <w:rsid w:val="001D424C"/>
    <w:rsid w:val="001D5021"/>
    <w:rsid w:val="001D5280"/>
    <w:rsid w:val="001D5460"/>
    <w:rsid w:val="001E00E9"/>
    <w:rsid w:val="001E0263"/>
    <w:rsid w:val="001E35D1"/>
    <w:rsid w:val="001E3B14"/>
    <w:rsid w:val="001E5FF2"/>
    <w:rsid w:val="001E715B"/>
    <w:rsid w:val="001F188F"/>
    <w:rsid w:val="001F46BF"/>
    <w:rsid w:val="001F4ADF"/>
    <w:rsid w:val="001F5DCA"/>
    <w:rsid w:val="001F6A2A"/>
    <w:rsid w:val="001F7364"/>
    <w:rsid w:val="001F7D34"/>
    <w:rsid w:val="00200402"/>
    <w:rsid w:val="00204EFA"/>
    <w:rsid w:val="002057E9"/>
    <w:rsid w:val="002104DA"/>
    <w:rsid w:val="00210BA4"/>
    <w:rsid w:val="00213317"/>
    <w:rsid w:val="002134B7"/>
    <w:rsid w:val="00215C87"/>
    <w:rsid w:val="00221134"/>
    <w:rsid w:val="00223B7E"/>
    <w:rsid w:val="00231389"/>
    <w:rsid w:val="0023151C"/>
    <w:rsid w:val="0023239E"/>
    <w:rsid w:val="002332EF"/>
    <w:rsid w:val="00233E00"/>
    <w:rsid w:val="002408A3"/>
    <w:rsid w:val="002423A3"/>
    <w:rsid w:val="00247353"/>
    <w:rsid w:val="00247A26"/>
    <w:rsid w:val="00251116"/>
    <w:rsid w:val="002519B8"/>
    <w:rsid w:val="00253876"/>
    <w:rsid w:val="00253A41"/>
    <w:rsid w:val="002551DB"/>
    <w:rsid w:val="00255934"/>
    <w:rsid w:val="002569D4"/>
    <w:rsid w:val="00260AD5"/>
    <w:rsid w:val="00262D46"/>
    <w:rsid w:val="00265385"/>
    <w:rsid w:val="002660F1"/>
    <w:rsid w:val="002661AB"/>
    <w:rsid w:val="00271F2E"/>
    <w:rsid w:val="00271F96"/>
    <w:rsid w:val="002747DF"/>
    <w:rsid w:val="00282B9B"/>
    <w:rsid w:val="00286B99"/>
    <w:rsid w:val="00290729"/>
    <w:rsid w:val="002917C6"/>
    <w:rsid w:val="002A1228"/>
    <w:rsid w:val="002A4383"/>
    <w:rsid w:val="002A5A6F"/>
    <w:rsid w:val="002B0A40"/>
    <w:rsid w:val="002B2AC8"/>
    <w:rsid w:val="002B316F"/>
    <w:rsid w:val="002B41CB"/>
    <w:rsid w:val="002B4718"/>
    <w:rsid w:val="002B5578"/>
    <w:rsid w:val="002B62D2"/>
    <w:rsid w:val="002B673C"/>
    <w:rsid w:val="002C0A70"/>
    <w:rsid w:val="002C43BE"/>
    <w:rsid w:val="002C43E9"/>
    <w:rsid w:val="002C4A87"/>
    <w:rsid w:val="002C5B17"/>
    <w:rsid w:val="002C64E4"/>
    <w:rsid w:val="002C68E6"/>
    <w:rsid w:val="002C756B"/>
    <w:rsid w:val="002C7DB3"/>
    <w:rsid w:val="002D11F4"/>
    <w:rsid w:val="002D4FE3"/>
    <w:rsid w:val="002D6718"/>
    <w:rsid w:val="002D6BF9"/>
    <w:rsid w:val="002E1B53"/>
    <w:rsid w:val="002E252A"/>
    <w:rsid w:val="002E3B23"/>
    <w:rsid w:val="002E40F3"/>
    <w:rsid w:val="002E6707"/>
    <w:rsid w:val="002F08BD"/>
    <w:rsid w:val="002F3C84"/>
    <w:rsid w:val="002F61E6"/>
    <w:rsid w:val="00300A13"/>
    <w:rsid w:val="00305020"/>
    <w:rsid w:val="00305E43"/>
    <w:rsid w:val="00306796"/>
    <w:rsid w:val="00306829"/>
    <w:rsid w:val="00311CA4"/>
    <w:rsid w:val="00312511"/>
    <w:rsid w:val="0031264F"/>
    <w:rsid w:val="00315D42"/>
    <w:rsid w:val="003167F4"/>
    <w:rsid w:val="00322A6A"/>
    <w:rsid w:val="0032635E"/>
    <w:rsid w:val="003266CE"/>
    <w:rsid w:val="00332392"/>
    <w:rsid w:val="003330D4"/>
    <w:rsid w:val="00342A51"/>
    <w:rsid w:val="0034415B"/>
    <w:rsid w:val="003479C3"/>
    <w:rsid w:val="00350D3A"/>
    <w:rsid w:val="00351074"/>
    <w:rsid w:val="00352C3E"/>
    <w:rsid w:val="00354C20"/>
    <w:rsid w:val="00357C2A"/>
    <w:rsid w:val="00360407"/>
    <w:rsid w:val="00361BD7"/>
    <w:rsid w:val="003622F6"/>
    <w:rsid w:val="00362803"/>
    <w:rsid w:val="00365746"/>
    <w:rsid w:val="003658AF"/>
    <w:rsid w:val="0036790A"/>
    <w:rsid w:val="0037001F"/>
    <w:rsid w:val="00371ECD"/>
    <w:rsid w:val="003728B3"/>
    <w:rsid w:val="003737C4"/>
    <w:rsid w:val="00376955"/>
    <w:rsid w:val="00376E8F"/>
    <w:rsid w:val="003777BB"/>
    <w:rsid w:val="00381A5B"/>
    <w:rsid w:val="00382B25"/>
    <w:rsid w:val="00383948"/>
    <w:rsid w:val="00384A30"/>
    <w:rsid w:val="00385D0A"/>
    <w:rsid w:val="00390703"/>
    <w:rsid w:val="00392A1A"/>
    <w:rsid w:val="003937D3"/>
    <w:rsid w:val="00395165"/>
    <w:rsid w:val="00397B2E"/>
    <w:rsid w:val="003A02A4"/>
    <w:rsid w:val="003A046D"/>
    <w:rsid w:val="003A1D89"/>
    <w:rsid w:val="003A27FD"/>
    <w:rsid w:val="003A58AB"/>
    <w:rsid w:val="003A62A8"/>
    <w:rsid w:val="003A64DA"/>
    <w:rsid w:val="003A7E7C"/>
    <w:rsid w:val="003B03C7"/>
    <w:rsid w:val="003C0961"/>
    <w:rsid w:val="003C09AE"/>
    <w:rsid w:val="003C2713"/>
    <w:rsid w:val="003C2FEE"/>
    <w:rsid w:val="003C58E3"/>
    <w:rsid w:val="003C5CE2"/>
    <w:rsid w:val="003C690F"/>
    <w:rsid w:val="003D2358"/>
    <w:rsid w:val="003D2C7B"/>
    <w:rsid w:val="003D51B2"/>
    <w:rsid w:val="003E4699"/>
    <w:rsid w:val="003E7387"/>
    <w:rsid w:val="003F0A33"/>
    <w:rsid w:val="003F2FCA"/>
    <w:rsid w:val="003F4B43"/>
    <w:rsid w:val="003F7D1B"/>
    <w:rsid w:val="004025CF"/>
    <w:rsid w:val="004029C8"/>
    <w:rsid w:val="00404C07"/>
    <w:rsid w:val="00405345"/>
    <w:rsid w:val="0040645A"/>
    <w:rsid w:val="004077AE"/>
    <w:rsid w:val="00414E56"/>
    <w:rsid w:val="00415061"/>
    <w:rsid w:val="0041561A"/>
    <w:rsid w:val="004163B5"/>
    <w:rsid w:val="00420908"/>
    <w:rsid w:val="00420E44"/>
    <w:rsid w:val="00421451"/>
    <w:rsid w:val="0042277C"/>
    <w:rsid w:val="00422C08"/>
    <w:rsid w:val="00424B18"/>
    <w:rsid w:val="00424FA9"/>
    <w:rsid w:val="004308BD"/>
    <w:rsid w:val="004327AB"/>
    <w:rsid w:val="00433C5D"/>
    <w:rsid w:val="00435E68"/>
    <w:rsid w:val="00437E54"/>
    <w:rsid w:val="00445F79"/>
    <w:rsid w:val="00451C1B"/>
    <w:rsid w:val="004529D2"/>
    <w:rsid w:val="00452B5E"/>
    <w:rsid w:val="004563E5"/>
    <w:rsid w:val="00456CD6"/>
    <w:rsid w:val="00461BFE"/>
    <w:rsid w:val="004633B9"/>
    <w:rsid w:val="00463792"/>
    <w:rsid w:val="00464F8C"/>
    <w:rsid w:val="004732FF"/>
    <w:rsid w:val="00473937"/>
    <w:rsid w:val="00474644"/>
    <w:rsid w:val="00475C7E"/>
    <w:rsid w:val="00477F9F"/>
    <w:rsid w:val="00480575"/>
    <w:rsid w:val="00481932"/>
    <w:rsid w:val="00482487"/>
    <w:rsid w:val="00485D69"/>
    <w:rsid w:val="004863D7"/>
    <w:rsid w:val="00492472"/>
    <w:rsid w:val="004934A7"/>
    <w:rsid w:val="0049376F"/>
    <w:rsid w:val="00494443"/>
    <w:rsid w:val="00497C48"/>
    <w:rsid w:val="004A2B14"/>
    <w:rsid w:val="004A4EA4"/>
    <w:rsid w:val="004B2A9F"/>
    <w:rsid w:val="004B4B19"/>
    <w:rsid w:val="004B62D0"/>
    <w:rsid w:val="004B6385"/>
    <w:rsid w:val="004C23D0"/>
    <w:rsid w:val="004C2865"/>
    <w:rsid w:val="004C5A25"/>
    <w:rsid w:val="004C6BC0"/>
    <w:rsid w:val="004D3093"/>
    <w:rsid w:val="004D5E38"/>
    <w:rsid w:val="004E0F76"/>
    <w:rsid w:val="004E2E03"/>
    <w:rsid w:val="004E4BB8"/>
    <w:rsid w:val="004E700B"/>
    <w:rsid w:val="005012BE"/>
    <w:rsid w:val="005074B9"/>
    <w:rsid w:val="005103A8"/>
    <w:rsid w:val="00514087"/>
    <w:rsid w:val="00516FB9"/>
    <w:rsid w:val="00520274"/>
    <w:rsid w:val="00522EF6"/>
    <w:rsid w:val="00523D8C"/>
    <w:rsid w:val="00524124"/>
    <w:rsid w:val="00524EC9"/>
    <w:rsid w:val="00527993"/>
    <w:rsid w:val="00533DA5"/>
    <w:rsid w:val="00537856"/>
    <w:rsid w:val="00537971"/>
    <w:rsid w:val="005427D6"/>
    <w:rsid w:val="00543AC1"/>
    <w:rsid w:val="00543CE1"/>
    <w:rsid w:val="0054728F"/>
    <w:rsid w:val="00552BB7"/>
    <w:rsid w:val="005537E1"/>
    <w:rsid w:val="00554ACB"/>
    <w:rsid w:val="00554F96"/>
    <w:rsid w:val="00563CB0"/>
    <w:rsid w:val="00564640"/>
    <w:rsid w:val="00565BAA"/>
    <w:rsid w:val="00565FE9"/>
    <w:rsid w:val="00566E4C"/>
    <w:rsid w:val="00570898"/>
    <w:rsid w:val="005713FD"/>
    <w:rsid w:val="005753DF"/>
    <w:rsid w:val="00576AFE"/>
    <w:rsid w:val="00576BB1"/>
    <w:rsid w:val="005809D8"/>
    <w:rsid w:val="00583F1A"/>
    <w:rsid w:val="00585A07"/>
    <w:rsid w:val="00586D52"/>
    <w:rsid w:val="005957AD"/>
    <w:rsid w:val="005963BF"/>
    <w:rsid w:val="005965BF"/>
    <w:rsid w:val="00597087"/>
    <w:rsid w:val="005A1397"/>
    <w:rsid w:val="005A28EE"/>
    <w:rsid w:val="005A4C8B"/>
    <w:rsid w:val="005A5060"/>
    <w:rsid w:val="005B0751"/>
    <w:rsid w:val="005B48EB"/>
    <w:rsid w:val="005B633F"/>
    <w:rsid w:val="005C25CF"/>
    <w:rsid w:val="005C3CB3"/>
    <w:rsid w:val="005C6201"/>
    <w:rsid w:val="005C7063"/>
    <w:rsid w:val="005C7432"/>
    <w:rsid w:val="005D4D17"/>
    <w:rsid w:val="005E274A"/>
    <w:rsid w:val="005E2A79"/>
    <w:rsid w:val="005E3F3F"/>
    <w:rsid w:val="005E4355"/>
    <w:rsid w:val="005E4438"/>
    <w:rsid w:val="005E5754"/>
    <w:rsid w:val="005E6F83"/>
    <w:rsid w:val="005F04C8"/>
    <w:rsid w:val="005F09C6"/>
    <w:rsid w:val="005F0CF4"/>
    <w:rsid w:val="005F1F7F"/>
    <w:rsid w:val="005F33C2"/>
    <w:rsid w:val="005F351B"/>
    <w:rsid w:val="005F4A1A"/>
    <w:rsid w:val="005F53A6"/>
    <w:rsid w:val="0060397A"/>
    <w:rsid w:val="00603A6B"/>
    <w:rsid w:val="006076C5"/>
    <w:rsid w:val="006117E6"/>
    <w:rsid w:val="00611E06"/>
    <w:rsid w:val="00611E85"/>
    <w:rsid w:val="0062280F"/>
    <w:rsid w:val="00623692"/>
    <w:rsid w:val="00626CC8"/>
    <w:rsid w:val="00627C10"/>
    <w:rsid w:val="00630942"/>
    <w:rsid w:val="00631353"/>
    <w:rsid w:val="00631533"/>
    <w:rsid w:val="006323F0"/>
    <w:rsid w:val="00637E3D"/>
    <w:rsid w:val="006437F9"/>
    <w:rsid w:val="00644EAA"/>
    <w:rsid w:val="00645114"/>
    <w:rsid w:val="00645E84"/>
    <w:rsid w:val="0064679C"/>
    <w:rsid w:val="006476F3"/>
    <w:rsid w:val="00647AF3"/>
    <w:rsid w:val="00655C75"/>
    <w:rsid w:val="00657B93"/>
    <w:rsid w:val="006611EE"/>
    <w:rsid w:val="006634ED"/>
    <w:rsid w:val="00667DE5"/>
    <w:rsid w:val="006726B5"/>
    <w:rsid w:val="00674BB4"/>
    <w:rsid w:val="0067775F"/>
    <w:rsid w:val="00680433"/>
    <w:rsid w:val="00681FDB"/>
    <w:rsid w:val="00684CA0"/>
    <w:rsid w:val="006879A4"/>
    <w:rsid w:val="00691672"/>
    <w:rsid w:val="006935AC"/>
    <w:rsid w:val="00693E33"/>
    <w:rsid w:val="00693FD8"/>
    <w:rsid w:val="006A5D13"/>
    <w:rsid w:val="006A6E64"/>
    <w:rsid w:val="006B1262"/>
    <w:rsid w:val="006B22DD"/>
    <w:rsid w:val="006B2C70"/>
    <w:rsid w:val="006B390A"/>
    <w:rsid w:val="006B46CF"/>
    <w:rsid w:val="006B4B28"/>
    <w:rsid w:val="006C2F09"/>
    <w:rsid w:val="006D0233"/>
    <w:rsid w:val="006D26AD"/>
    <w:rsid w:val="006D6D53"/>
    <w:rsid w:val="006E26A5"/>
    <w:rsid w:val="006E3796"/>
    <w:rsid w:val="006E4F8F"/>
    <w:rsid w:val="006E5BAC"/>
    <w:rsid w:val="006E657E"/>
    <w:rsid w:val="006F0001"/>
    <w:rsid w:val="006F41FD"/>
    <w:rsid w:val="006F4270"/>
    <w:rsid w:val="006F5F92"/>
    <w:rsid w:val="007014C2"/>
    <w:rsid w:val="00704D57"/>
    <w:rsid w:val="00711EF3"/>
    <w:rsid w:val="00717E55"/>
    <w:rsid w:val="0072208B"/>
    <w:rsid w:val="007230AA"/>
    <w:rsid w:val="00723468"/>
    <w:rsid w:val="0072411E"/>
    <w:rsid w:val="00725989"/>
    <w:rsid w:val="00735324"/>
    <w:rsid w:val="00741671"/>
    <w:rsid w:val="0074360F"/>
    <w:rsid w:val="0074378C"/>
    <w:rsid w:val="0074491D"/>
    <w:rsid w:val="00746188"/>
    <w:rsid w:val="00746DEB"/>
    <w:rsid w:val="00753856"/>
    <w:rsid w:val="007560F6"/>
    <w:rsid w:val="00756161"/>
    <w:rsid w:val="00756DC2"/>
    <w:rsid w:val="00761375"/>
    <w:rsid w:val="00762710"/>
    <w:rsid w:val="007633DE"/>
    <w:rsid w:val="0076353D"/>
    <w:rsid w:val="00764A7B"/>
    <w:rsid w:val="0077036B"/>
    <w:rsid w:val="00770511"/>
    <w:rsid w:val="00770A75"/>
    <w:rsid w:val="0077432C"/>
    <w:rsid w:val="007744EB"/>
    <w:rsid w:val="0077464E"/>
    <w:rsid w:val="00781507"/>
    <w:rsid w:val="0078231C"/>
    <w:rsid w:val="007865B9"/>
    <w:rsid w:val="00787CA9"/>
    <w:rsid w:val="00790A25"/>
    <w:rsid w:val="00790D9D"/>
    <w:rsid w:val="007937D8"/>
    <w:rsid w:val="007939A7"/>
    <w:rsid w:val="00793DDF"/>
    <w:rsid w:val="00794C7D"/>
    <w:rsid w:val="00795405"/>
    <w:rsid w:val="00795C6E"/>
    <w:rsid w:val="007A1296"/>
    <w:rsid w:val="007A200E"/>
    <w:rsid w:val="007A3911"/>
    <w:rsid w:val="007A5DA2"/>
    <w:rsid w:val="007A68FD"/>
    <w:rsid w:val="007A7BDD"/>
    <w:rsid w:val="007B0FF2"/>
    <w:rsid w:val="007B2EF4"/>
    <w:rsid w:val="007B4A5A"/>
    <w:rsid w:val="007B5263"/>
    <w:rsid w:val="007C0B95"/>
    <w:rsid w:val="007C2B4D"/>
    <w:rsid w:val="007C3BDC"/>
    <w:rsid w:val="007C4E33"/>
    <w:rsid w:val="007C6222"/>
    <w:rsid w:val="007D1846"/>
    <w:rsid w:val="007D214C"/>
    <w:rsid w:val="007D2FEF"/>
    <w:rsid w:val="007D481C"/>
    <w:rsid w:val="007D707D"/>
    <w:rsid w:val="007E1128"/>
    <w:rsid w:val="007E13EE"/>
    <w:rsid w:val="007E202E"/>
    <w:rsid w:val="007E3B00"/>
    <w:rsid w:val="007E4C69"/>
    <w:rsid w:val="007E5C90"/>
    <w:rsid w:val="007E6F73"/>
    <w:rsid w:val="007F2099"/>
    <w:rsid w:val="0080353E"/>
    <w:rsid w:val="008041EE"/>
    <w:rsid w:val="008059C4"/>
    <w:rsid w:val="008063AF"/>
    <w:rsid w:val="00806747"/>
    <w:rsid w:val="008067FB"/>
    <w:rsid w:val="0080714A"/>
    <w:rsid w:val="008124FF"/>
    <w:rsid w:val="0081321C"/>
    <w:rsid w:val="00813939"/>
    <w:rsid w:val="008146EC"/>
    <w:rsid w:val="00815F44"/>
    <w:rsid w:val="00817712"/>
    <w:rsid w:val="00821EC1"/>
    <w:rsid w:val="008220B9"/>
    <w:rsid w:val="00822FFB"/>
    <w:rsid w:val="00827954"/>
    <w:rsid w:val="00836213"/>
    <w:rsid w:val="008367F8"/>
    <w:rsid w:val="0083702C"/>
    <w:rsid w:val="00843266"/>
    <w:rsid w:val="008445DF"/>
    <w:rsid w:val="00861552"/>
    <w:rsid w:val="00864C23"/>
    <w:rsid w:val="008661D6"/>
    <w:rsid w:val="0086788E"/>
    <w:rsid w:val="00867B5A"/>
    <w:rsid w:val="00867D1E"/>
    <w:rsid w:val="00870987"/>
    <w:rsid w:val="008732E3"/>
    <w:rsid w:val="00887745"/>
    <w:rsid w:val="00890F94"/>
    <w:rsid w:val="00891895"/>
    <w:rsid w:val="00891AED"/>
    <w:rsid w:val="0089208D"/>
    <w:rsid w:val="00892221"/>
    <w:rsid w:val="00892A77"/>
    <w:rsid w:val="008936FE"/>
    <w:rsid w:val="00894E41"/>
    <w:rsid w:val="00896B0C"/>
    <w:rsid w:val="008A01D1"/>
    <w:rsid w:val="008A5A0B"/>
    <w:rsid w:val="008A76F6"/>
    <w:rsid w:val="008B4A5F"/>
    <w:rsid w:val="008B6A40"/>
    <w:rsid w:val="008B78CD"/>
    <w:rsid w:val="008C0D47"/>
    <w:rsid w:val="008C3794"/>
    <w:rsid w:val="008C3E64"/>
    <w:rsid w:val="008C7B72"/>
    <w:rsid w:val="008D2217"/>
    <w:rsid w:val="008D2BA4"/>
    <w:rsid w:val="008D44C8"/>
    <w:rsid w:val="008E39E3"/>
    <w:rsid w:val="008E4D55"/>
    <w:rsid w:val="008F0C4C"/>
    <w:rsid w:val="008F1633"/>
    <w:rsid w:val="008F51BE"/>
    <w:rsid w:val="008F778A"/>
    <w:rsid w:val="00900AD6"/>
    <w:rsid w:val="0090497F"/>
    <w:rsid w:val="00906354"/>
    <w:rsid w:val="00906700"/>
    <w:rsid w:val="0090723B"/>
    <w:rsid w:val="009108B4"/>
    <w:rsid w:val="0091096F"/>
    <w:rsid w:val="00910AB4"/>
    <w:rsid w:val="009111A5"/>
    <w:rsid w:val="009113B3"/>
    <w:rsid w:val="009119F0"/>
    <w:rsid w:val="00913FE8"/>
    <w:rsid w:val="009157DD"/>
    <w:rsid w:val="0092032A"/>
    <w:rsid w:val="009222AA"/>
    <w:rsid w:val="00922894"/>
    <w:rsid w:val="00925CF3"/>
    <w:rsid w:val="00925F1F"/>
    <w:rsid w:val="009266E5"/>
    <w:rsid w:val="009272C2"/>
    <w:rsid w:val="00927E63"/>
    <w:rsid w:val="009304EA"/>
    <w:rsid w:val="0093126E"/>
    <w:rsid w:val="009364BF"/>
    <w:rsid w:val="00942CB4"/>
    <w:rsid w:val="00942DDE"/>
    <w:rsid w:val="00950BB3"/>
    <w:rsid w:val="00951417"/>
    <w:rsid w:val="00951496"/>
    <w:rsid w:val="009533E7"/>
    <w:rsid w:val="0095499A"/>
    <w:rsid w:val="00955E49"/>
    <w:rsid w:val="00957A3F"/>
    <w:rsid w:val="00957F9B"/>
    <w:rsid w:val="00963F22"/>
    <w:rsid w:val="00967E90"/>
    <w:rsid w:val="00970305"/>
    <w:rsid w:val="00970FD5"/>
    <w:rsid w:val="009713D5"/>
    <w:rsid w:val="00972692"/>
    <w:rsid w:val="00972886"/>
    <w:rsid w:val="009729E8"/>
    <w:rsid w:val="00986900"/>
    <w:rsid w:val="00987041"/>
    <w:rsid w:val="0099310B"/>
    <w:rsid w:val="009A0C3A"/>
    <w:rsid w:val="009A1BCD"/>
    <w:rsid w:val="009A296B"/>
    <w:rsid w:val="009A3FE0"/>
    <w:rsid w:val="009A5D0E"/>
    <w:rsid w:val="009B07C9"/>
    <w:rsid w:val="009B1710"/>
    <w:rsid w:val="009B4122"/>
    <w:rsid w:val="009B5803"/>
    <w:rsid w:val="009B5E04"/>
    <w:rsid w:val="009C1390"/>
    <w:rsid w:val="009C1BEF"/>
    <w:rsid w:val="009C2DC8"/>
    <w:rsid w:val="009C37BB"/>
    <w:rsid w:val="009C3EA1"/>
    <w:rsid w:val="009C53FB"/>
    <w:rsid w:val="009C67CD"/>
    <w:rsid w:val="009C7B83"/>
    <w:rsid w:val="009D2279"/>
    <w:rsid w:val="009E10D1"/>
    <w:rsid w:val="009E1399"/>
    <w:rsid w:val="009E1572"/>
    <w:rsid w:val="009E4270"/>
    <w:rsid w:val="009E44B3"/>
    <w:rsid w:val="009F183B"/>
    <w:rsid w:val="009F4B47"/>
    <w:rsid w:val="009F5915"/>
    <w:rsid w:val="009F6340"/>
    <w:rsid w:val="00A0067A"/>
    <w:rsid w:val="00A00E67"/>
    <w:rsid w:val="00A02298"/>
    <w:rsid w:val="00A02BC4"/>
    <w:rsid w:val="00A13DA1"/>
    <w:rsid w:val="00A14B6D"/>
    <w:rsid w:val="00A15ECD"/>
    <w:rsid w:val="00A2196A"/>
    <w:rsid w:val="00A24740"/>
    <w:rsid w:val="00A25125"/>
    <w:rsid w:val="00A251B1"/>
    <w:rsid w:val="00A26BB2"/>
    <w:rsid w:val="00A27620"/>
    <w:rsid w:val="00A30435"/>
    <w:rsid w:val="00A31396"/>
    <w:rsid w:val="00A32E7B"/>
    <w:rsid w:val="00A33D39"/>
    <w:rsid w:val="00A36F6D"/>
    <w:rsid w:val="00A40917"/>
    <w:rsid w:val="00A41308"/>
    <w:rsid w:val="00A52D79"/>
    <w:rsid w:val="00A54247"/>
    <w:rsid w:val="00A632D1"/>
    <w:rsid w:val="00A63C67"/>
    <w:rsid w:val="00A7080B"/>
    <w:rsid w:val="00A72D22"/>
    <w:rsid w:val="00A72DC3"/>
    <w:rsid w:val="00A74946"/>
    <w:rsid w:val="00A74C0B"/>
    <w:rsid w:val="00A75258"/>
    <w:rsid w:val="00A80341"/>
    <w:rsid w:val="00A83B5A"/>
    <w:rsid w:val="00A84AF5"/>
    <w:rsid w:val="00A858CC"/>
    <w:rsid w:val="00A94817"/>
    <w:rsid w:val="00A94F05"/>
    <w:rsid w:val="00A9600F"/>
    <w:rsid w:val="00AA3C76"/>
    <w:rsid w:val="00AA44FC"/>
    <w:rsid w:val="00AA7096"/>
    <w:rsid w:val="00AB0496"/>
    <w:rsid w:val="00AB179D"/>
    <w:rsid w:val="00AB1919"/>
    <w:rsid w:val="00AB4D3F"/>
    <w:rsid w:val="00AB4F85"/>
    <w:rsid w:val="00AB650C"/>
    <w:rsid w:val="00AB7CC7"/>
    <w:rsid w:val="00AC2AB5"/>
    <w:rsid w:val="00AC3357"/>
    <w:rsid w:val="00AC3B78"/>
    <w:rsid w:val="00AC5FC4"/>
    <w:rsid w:val="00AC6792"/>
    <w:rsid w:val="00AC79CE"/>
    <w:rsid w:val="00AD2587"/>
    <w:rsid w:val="00AD292F"/>
    <w:rsid w:val="00AD2A1A"/>
    <w:rsid w:val="00AD2CA3"/>
    <w:rsid w:val="00AD363B"/>
    <w:rsid w:val="00AD5868"/>
    <w:rsid w:val="00AD61E2"/>
    <w:rsid w:val="00AD71D5"/>
    <w:rsid w:val="00AD74A5"/>
    <w:rsid w:val="00AD7792"/>
    <w:rsid w:val="00AE6A68"/>
    <w:rsid w:val="00AE722C"/>
    <w:rsid w:val="00AF12EA"/>
    <w:rsid w:val="00AF2F33"/>
    <w:rsid w:val="00AF6B81"/>
    <w:rsid w:val="00B0093B"/>
    <w:rsid w:val="00B045AC"/>
    <w:rsid w:val="00B10A69"/>
    <w:rsid w:val="00B111B7"/>
    <w:rsid w:val="00B155B2"/>
    <w:rsid w:val="00B17660"/>
    <w:rsid w:val="00B2421B"/>
    <w:rsid w:val="00B268C9"/>
    <w:rsid w:val="00B27803"/>
    <w:rsid w:val="00B368F2"/>
    <w:rsid w:val="00B42ACA"/>
    <w:rsid w:val="00B4378B"/>
    <w:rsid w:val="00B52177"/>
    <w:rsid w:val="00B54C89"/>
    <w:rsid w:val="00B57D2F"/>
    <w:rsid w:val="00B6331F"/>
    <w:rsid w:val="00B6529C"/>
    <w:rsid w:val="00B66708"/>
    <w:rsid w:val="00B674FE"/>
    <w:rsid w:val="00B74487"/>
    <w:rsid w:val="00B75CD8"/>
    <w:rsid w:val="00B80B84"/>
    <w:rsid w:val="00B810F8"/>
    <w:rsid w:val="00B83857"/>
    <w:rsid w:val="00B84D39"/>
    <w:rsid w:val="00B87563"/>
    <w:rsid w:val="00B90AF9"/>
    <w:rsid w:val="00B939E1"/>
    <w:rsid w:val="00B942E4"/>
    <w:rsid w:val="00BA20E0"/>
    <w:rsid w:val="00BA3ED4"/>
    <w:rsid w:val="00BA7490"/>
    <w:rsid w:val="00BB221B"/>
    <w:rsid w:val="00BC178A"/>
    <w:rsid w:val="00BC21B8"/>
    <w:rsid w:val="00BC29CD"/>
    <w:rsid w:val="00BC3AC3"/>
    <w:rsid w:val="00BD20A9"/>
    <w:rsid w:val="00BD4410"/>
    <w:rsid w:val="00BD5723"/>
    <w:rsid w:val="00BD591F"/>
    <w:rsid w:val="00BE1266"/>
    <w:rsid w:val="00BE12FA"/>
    <w:rsid w:val="00BE1AA4"/>
    <w:rsid w:val="00BE50D7"/>
    <w:rsid w:val="00BE7767"/>
    <w:rsid w:val="00BE7A99"/>
    <w:rsid w:val="00BE7D55"/>
    <w:rsid w:val="00BF24DD"/>
    <w:rsid w:val="00BF345C"/>
    <w:rsid w:val="00BF3C10"/>
    <w:rsid w:val="00BF5524"/>
    <w:rsid w:val="00C0517F"/>
    <w:rsid w:val="00C05F29"/>
    <w:rsid w:val="00C10AEE"/>
    <w:rsid w:val="00C14675"/>
    <w:rsid w:val="00C16ED6"/>
    <w:rsid w:val="00C2184C"/>
    <w:rsid w:val="00C25DC9"/>
    <w:rsid w:val="00C277B0"/>
    <w:rsid w:val="00C307E5"/>
    <w:rsid w:val="00C323F3"/>
    <w:rsid w:val="00C3414C"/>
    <w:rsid w:val="00C37F17"/>
    <w:rsid w:val="00C42388"/>
    <w:rsid w:val="00C440FC"/>
    <w:rsid w:val="00C4458D"/>
    <w:rsid w:val="00C448AF"/>
    <w:rsid w:val="00C448E2"/>
    <w:rsid w:val="00C455CE"/>
    <w:rsid w:val="00C45C8A"/>
    <w:rsid w:val="00C50605"/>
    <w:rsid w:val="00C50BA4"/>
    <w:rsid w:val="00C515EB"/>
    <w:rsid w:val="00C51913"/>
    <w:rsid w:val="00C5286E"/>
    <w:rsid w:val="00C56952"/>
    <w:rsid w:val="00C6038F"/>
    <w:rsid w:val="00C61381"/>
    <w:rsid w:val="00C63B82"/>
    <w:rsid w:val="00C64B19"/>
    <w:rsid w:val="00C64DB9"/>
    <w:rsid w:val="00C656A5"/>
    <w:rsid w:val="00C65F92"/>
    <w:rsid w:val="00C6642C"/>
    <w:rsid w:val="00C67D6C"/>
    <w:rsid w:val="00C67EF6"/>
    <w:rsid w:val="00C7343D"/>
    <w:rsid w:val="00C75369"/>
    <w:rsid w:val="00C87EAA"/>
    <w:rsid w:val="00C87EBC"/>
    <w:rsid w:val="00C90FA5"/>
    <w:rsid w:val="00C91430"/>
    <w:rsid w:val="00C9196C"/>
    <w:rsid w:val="00C92234"/>
    <w:rsid w:val="00C95FC8"/>
    <w:rsid w:val="00C96186"/>
    <w:rsid w:val="00C9795C"/>
    <w:rsid w:val="00C97DC1"/>
    <w:rsid w:val="00CA0D24"/>
    <w:rsid w:val="00CA116F"/>
    <w:rsid w:val="00CA15E6"/>
    <w:rsid w:val="00CA4AD5"/>
    <w:rsid w:val="00CA4FBD"/>
    <w:rsid w:val="00CA54FB"/>
    <w:rsid w:val="00CB058A"/>
    <w:rsid w:val="00CB18F1"/>
    <w:rsid w:val="00CB28BD"/>
    <w:rsid w:val="00CC0891"/>
    <w:rsid w:val="00CC2F46"/>
    <w:rsid w:val="00CC4B2D"/>
    <w:rsid w:val="00CC5844"/>
    <w:rsid w:val="00CC5A7A"/>
    <w:rsid w:val="00CC78E3"/>
    <w:rsid w:val="00CC7EA5"/>
    <w:rsid w:val="00CE0638"/>
    <w:rsid w:val="00CE098E"/>
    <w:rsid w:val="00CE1770"/>
    <w:rsid w:val="00CE409F"/>
    <w:rsid w:val="00CE56B2"/>
    <w:rsid w:val="00CE72CA"/>
    <w:rsid w:val="00CE7308"/>
    <w:rsid w:val="00CF02EE"/>
    <w:rsid w:val="00CF1D18"/>
    <w:rsid w:val="00CF2362"/>
    <w:rsid w:val="00CF3D21"/>
    <w:rsid w:val="00CF6A5C"/>
    <w:rsid w:val="00D05822"/>
    <w:rsid w:val="00D059BB"/>
    <w:rsid w:val="00D07618"/>
    <w:rsid w:val="00D1009A"/>
    <w:rsid w:val="00D10ADD"/>
    <w:rsid w:val="00D1232A"/>
    <w:rsid w:val="00D13B01"/>
    <w:rsid w:val="00D14E3D"/>
    <w:rsid w:val="00D17046"/>
    <w:rsid w:val="00D17907"/>
    <w:rsid w:val="00D20990"/>
    <w:rsid w:val="00D232ED"/>
    <w:rsid w:val="00D24416"/>
    <w:rsid w:val="00D25B0D"/>
    <w:rsid w:val="00D27C29"/>
    <w:rsid w:val="00D3093F"/>
    <w:rsid w:val="00D3148A"/>
    <w:rsid w:val="00D32364"/>
    <w:rsid w:val="00D3761B"/>
    <w:rsid w:val="00D42323"/>
    <w:rsid w:val="00D45F2D"/>
    <w:rsid w:val="00D5625C"/>
    <w:rsid w:val="00D57C3A"/>
    <w:rsid w:val="00D6087C"/>
    <w:rsid w:val="00D61086"/>
    <w:rsid w:val="00D6467D"/>
    <w:rsid w:val="00D73B9F"/>
    <w:rsid w:val="00D76F1D"/>
    <w:rsid w:val="00D800C1"/>
    <w:rsid w:val="00D81781"/>
    <w:rsid w:val="00D90EB8"/>
    <w:rsid w:val="00D92218"/>
    <w:rsid w:val="00D97643"/>
    <w:rsid w:val="00DA40D8"/>
    <w:rsid w:val="00DA4AF6"/>
    <w:rsid w:val="00DA513F"/>
    <w:rsid w:val="00DA5E77"/>
    <w:rsid w:val="00DA77C2"/>
    <w:rsid w:val="00DB6ED4"/>
    <w:rsid w:val="00DB7551"/>
    <w:rsid w:val="00DC060C"/>
    <w:rsid w:val="00DC1A69"/>
    <w:rsid w:val="00DC1F6A"/>
    <w:rsid w:val="00DC44BF"/>
    <w:rsid w:val="00DC6764"/>
    <w:rsid w:val="00DC68DE"/>
    <w:rsid w:val="00DD2A7E"/>
    <w:rsid w:val="00DE0987"/>
    <w:rsid w:val="00DE381F"/>
    <w:rsid w:val="00DE3D26"/>
    <w:rsid w:val="00DF1A40"/>
    <w:rsid w:val="00DF4B72"/>
    <w:rsid w:val="00DF6DF7"/>
    <w:rsid w:val="00DF7474"/>
    <w:rsid w:val="00E0504A"/>
    <w:rsid w:val="00E06E8A"/>
    <w:rsid w:val="00E101B2"/>
    <w:rsid w:val="00E173D4"/>
    <w:rsid w:val="00E179CE"/>
    <w:rsid w:val="00E259F3"/>
    <w:rsid w:val="00E26B25"/>
    <w:rsid w:val="00E30F91"/>
    <w:rsid w:val="00E32907"/>
    <w:rsid w:val="00E32D7D"/>
    <w:rsid w:val="00E339F3"/>
    <w:rsid w:val="00E35820"/>
    <w:rsid w:val="00E36F93"/>
    <w:rsid w:val="00E37DC1"/>
    <w:rsid w:val="00E43720"/>
    <w:rsid w:val="00E45E36"/>
    <w:rsid w:val="00E4680E"/>
    <w:rsid w:val="00E47742"/>
    <w:rsid w:val="00E512D1"/>
    <w:rsid w:val="00E53FE2"/>
    <w:rsid w:val="00E60AFA"/>
    <w:rsid w:val="00E612E1"/>
    <w:rsid w:val="00E64CD6"/>
    <w:rsid w:val="00E64E30"/>
    <w:rsid w:val="00E719E9"/>
    <w:rsid w:val="00E73377"/>
    <w:rsid w:val="00E82C5D"/>
    <w:rsid w:val="00E83A8F"/>
    <w:rsid w:val="00E851C8"/>
    <w:rsid w:val="00E87AA7"/>
    <w:rsid w:val="00E927E2"/>
    <w:rsid w:val="00E937FF"/>
    <w:rsid w:val="00E96937"/>
    <w:rsid w:val="00EA2548"/>
    <w:rsid w:val="00EA2E4E"/>
    <w:rsid w:val="00EA3CB8"/>
    <w:rsid w:val="00EA3E49"/>
    <w:rsid w:val="00EA494F"/>
    <w:rsid w:val="00EA6B53"/>
    <w:rsid w:val="00EA715C"/>
    <w:rsid w:val="00EB040C"/>
    <w:rsid w:val="00EB1780"/>
    <w:rsid w:val="00EB1E3E"/>
    <w:rsid w:val="00EB24D2"/>
    <w:rsid w:val="00EB32DE"/>
    <w:rsid w:val="00EB4837"/>
    <w:rsid w:val="00EB6570"/>
    <w:rsid w:val="00EC00E9"/>
    <w:rsid w:val="00EC0A7F"/>
    <w:rsid w:val="00EC3ED9"/>
    <w:rsid w:val="00EC48B6"/>
    <w:rsid w:val="00EC6685"/>
    <w:rsid w:val="00EC698E"/>
    <w:rsid w:val="00EC72D1"/>
    <w:rsid w:val="00ED2FCC"/>
    <w:rsid w:val="00EE2614"/>
    <w:rsid w:val="00EE2DF0"/>
    <w:rsid w:val="00EE41F6"/>
    <w:rsid w:val="00EF05A2"/>
    <w:rsid w:val="00EF11EA"/>
    <w:rsid w:val="00EF126B"/>
    <w:rsid w:val="00EF2332"/>
    <w:rsid w:val="00F014A1"/>
    <w:rsid w:val="00F03BA2"/>
    <w:rsid w:val="00F03C68"/>
    <w:rsid w:val="00F04B2B"/>
    <w:rsid w:val="00F07339"/>
    <w:rsid w:val="00F111E9"/>
    <w:rsid w:val="00F156B4"/>
    <w:rsid w:val="00F1655E"/>
    <w:rsid w:val="00F16E95"/>
    <w:rsid w:val="00F17712"/>
    <w:rsid w:val="00F17D70"/>
    <w:rsid w:val="00F226E9"/>
    <w:rsid w:val="00F2781E"/>
    <w:rsid w:val="00F27C91"/>
    <w:rsid w:val="00F303CE"/>
    <w:rsid w:val="00F30594"/>
    <w:rsid w:val="00F41BA5"/>
    <w:rsid w:val="00F450A7"/>
    <w:rsid w:val="00F56172"/>
    <w:rsid w:val="00F5718B"/>
    <w:rsid w:val="00F576ED"/>
    <w:rsid w:val="00F62D00"/>
    <w:rsid w:val="00F64B36"/>
    <w:rsid w:val="00F6665A"/>
    <w:rsid w:val="00F6798B"/>
    <w:rsid w:val="00F71049"/>
    <w:rsid w:val="00F712F8"/>
    <w:rsid w:val="00F721F9"/>
    <w:rsid w:val="00F7256F"/>
    <w:rsid w:val="00F72602"/>
    <w:rsid w:val="00F72A0F"/>
    <w:rsid w:val="00F74E15"/>
    <w:rsid w:val="00F775AF"/>
    <w:rsid w:val="00F862F5"/>
    <w:rsid w:val="00F86696"/>
    <w:rsid w:val="00F87294"/>
    <w:rsid w:val="00F87CF3"/>
    <w:rsid w:val="00F90B79"/>
    <w:rsid w:val="00F926C5"/>
    <w:rsid w:val="00FA1F99"/>
    <w:rsid w:val="00FA546E"/>
    <w:rsid w:val="00FA5E31"/>
    <w:rsid w:val="00FA62A1"/>
    <w:rsid w:val="00FB0DAC"/>
    <w:rsid w:val="00FB0EE4"/>
    <w:rsid w:val="00FB1794"/>
    <w:rsid w:val="00FB3EDB"/>
    <w:rsid w:val="00FB5374"/>
    <w:rsid w:val="00FB5458"/>
    <w:rsid w:val="00FC061D"/>
    <w:rsid w:val="00FC1905"/>
    <w:rsid w:val="00FC3A1B"/>
    <w:rsid w:val="00FC4C19"/>
    <w:rsid w:val="00FC5FD8"/>
    <w:rsid w:val="00FD1D72"/>
    <w:rsid w:val="00FD2D80"/>
    <w:rsid w:val="00FD68D0"/>
    <w:rsid w:val="00FD77E8"/>
    <w:rsid w:val="00FE0644"/>
    <w:rsid w:val="00FE32BC"/>
    <w:rsid w:val="00FE3B7B"/>
    <w:rsid w:val="00FF0029"/>
    <w:rsid w:val="00FF04B5"/>
    <w:rsid w:val="00FF2ED4"/>
    <w:rsid w:val="00FF6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AE1621"/>
  <w15:chartTrackingRefBased/>
  <w15:docId w15:val="{8B2155B2-FB88-4BE8-B917-BF76BC3B0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B0FF2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185DC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unhideWhenUsed/>
    <w:qFormat/>
    <w:rsid w:val="00185DC9"/>
    <w:pPr>
      <w:numPr>
        <w:ilvl w:val="1"/>
        <w:numId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semiHidden/>
    <w:unhideWhenUsed/>
    <w:qFormat/>
    <w:rsid w:val="00185DC9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185DC9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semiHidden/>
    <w:unhideWhenUsed/>
    <w:qFormat/>
    <w:rsid w:val="00185DC9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185DC9"/>
    <w:pPr>
      <w:keepNext/>
      <w:keepLines/>
      <w:numPr>
        <w:ilvl w:val="5"/>
        <w:numId w:val="1"/>
      </w:numPr>
      <w:tabs>
        <w:tab w:val="clear" w:pos="1152"/>
      </w:tabs>
      <w:spacing w:before="40" w:after="0"/>
      <w:ind w:left="0" w:firstLine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185DC9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uiPriority w:val="99"/>
    <w:semiHidden/>
    <w:unhideWhenUsed/>
    <w:qFormat/>
    <w:rsid w:val="00185DC9"/>
    <w:pPr>
      <w:numPr>
        <w:ilvl w:val="7"/>
        <w:numId w:val="1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semiHidden/>
    <w:unhideWhenUsed/>
    <w:qFormat/>
    <w:rsid w:val="00185DC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85DC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basedOn w:val="DefaultParagraphFont"/>
    <w:link w:val="Heading2"/>
    <w:rsid w:val="00185DC9"/>
    <w:rPr>
      <w:rFonts w:ascii="Arial" w:eastAsia="Malgun Gothic" w:hAnsi="Arial" w:cs="Times New Roman"/>
      <w:sz w:val="32"/>
      <w:szCs w:val="20"/>
      <w:lang w:val="en-GB" w:eastAsia="x-none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basedOn w:val="DefaultParagraphFont"/>
    <w:link w:val="Heading3"/>
    <w:semiHidden/>
    <w:rsid w:val="00185DC9"/>
    <w:rPr>
      <w:rFonts w:ascii="Arial" w:eastAsia="Malgun Gothic" w:hAnsi="Arial" w:cs="Times New Roman"/>
      <w:sz w:val="28"/>
      <w:szCs w:val="20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185DC9"/>
    <w:rPr>
      <w:rFonts w:ascii="Arial" w:eastAsia="Malgun Gothic" w:hAnsi="Arial" w:cs="Times New Roman"/>
      <w:sz w:val="24"/>
      <w:szCs w:val="20"/>
      <w:lang w:val="en-GB" w:eastAsia="x-none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semiHidden/>
    <w:rsid w:val="00185DC9"/>
    <w:rPr>
      <w:rFonts w:ascii="Arial" w:eastAsia="Malgun Gothic" w:hAnsi="Arial" w:cs="Times New Roman"/>
      <w:szCs w:val="20"/>
      <w:lang w:val="en-GB" w:eastAsia="x-none"/>
    </w:rPr>
  </w:style>
  <w:style w:type="character" w:customStyle="1" w:styleId="Heading6Char">
    <w:name w:val="Heading 6 Char"/>
    <w:basedOn w:val="DefaultParagraphFont"/>
    <w:link w:val="Heading6"/>
    <w:semiHidden/>
    <w:rsid w:val="00185DC9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semiHidden/>
    <w:rsid w:val="00185DC9"/>
    <w:rPr>
      <w:rFonts w:ascii="Arial" w:eastAsia="Malgun Gothic" w:hAnsi="Arial" w:cs="Times New Roman"/>
      <w:sz w:val="20"/>
      <w:szCs w:val="20"/>
      <w:lang w:val="en-GB" w:eastAsia="x-none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185DC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185DC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TALChar">
    <w:name w:val="TAL Char"/>
    <w:link w:val="TAL"/>
    <w:qFormat/>
    <w:locked/>
    <w:rsid w:val="00185DC9"/>
    <w:rPr>
      <w:rFonts w:ascii="Arial" w:hAnsi="Arial" w:cs="Arial"/>
      <w:sz w:val="18"/>
      <w:lang w:val="x-none"/>
    </w:rPr>
  </w:style>
  <w:style w:type="paragraph" w:customStyle="1" w:styleId="TAL">
    <w:name w:val="TAL"/>
    <w:basedOn w:val="Normal"/>
    <w:link w:val="TALChar"/>
    <w:qFormat/>
    <w:rsid w:val="00185DC9"/>
    <w:pPr>
      <w:keepNext/>
      <w:keepLines/>
      <w:spacing w:after="0"/>
    </w:pPr>
    <w:rPr>
      <w:rFonts w:ascii="Arial" w:eastAsiaTheme="minorHAnsi" w:hAnsi="Arial" w:cs="Arial"/>
      <w:sz w:val="18"/>
      <w:szCs w:val="22"/>
      <w:lang w:val="x-none"/>
    </w:rPr>
  </w:style>
  <w:style w:type="character" w:customStyle="1" w:styleId="B1Char">
    <w:name w:val="B1 Char"/>
    <w:link w:val="B1"/>
    <w:qFormat/>
    <w:locked/>
    <w:rsid w:val="00185DC9"/>
    <w:rPr>
      <w:lang w:val="en-GB" w:eastAsia="x-none"/>
    </w:rPr>
  </w:style>
  <w:style w:type="paragraph" w:customStyle="1" w:styleId="B1">
    <w:name w:val="B1"/>
    <w:basedOn w:val="Normal"/>
    <w:link w:val="B1Char"/>
    <w:qFormat/>
    <w:rsid w:val="00185DC9"/>
    <w:pPr>
      <w:ind w:left="568" w:hanging="284"/>
    </w:pPr>
    <w:rPr>
      <w:rFonts w:asciiTheme="minorHAnsi" w:eastAsiaTheme="minorHAnsi" w:hAnsiTheme="minorHAnsi" w:cstheme="minorBidi"/>
      <w:sz w:val="22"/>
      <w:szCs w:val="22"/>
      <w:lang w:eastAsia="x-none"/>
    </w:rPr>
  </w:style>
  <w:style w:type="character" w:customStyle="1" w:styleId="THChar">
    <w:name w:val="TH Char"/>
    <w:link w:val="TH"/>
    <w:qFormat/>
    <w:locked/>
    <w:rsid w:val="00185DC9"/>
    <w:rPr>
      <w:rFonts w:ascii="Arial" w:hAnsi="Arial" w:cs="Arial"/>
      <w:b/>
      <w:lang w:val="en-GB" w:eastAsia="x-none"/>
    </w:rPr>
  </w:style>
  <w:style w:type="paragraph" w:customStyle="1" w:styleId="TH">
    <w:name w:val="TH"/>
    <w:basedOn w:val="Normal"/>
    <w:link w:val="THChar"/>
    <w:qFormat/>
    <w:rsid w:val="00185DC9"/>
    <w:pPr>
      <w:keepNext/>
      <w:keepLines/>
      <w:spacing w:before="60"/>
      <w:jc w:val="center"/>
    </w:pPr>
    <w:rPr>
      <w:rFonts w:ascii="Arial" w:eastAsiaTheme="minorHAnsi" w:hAnsi="Arial" w:cs="Arial"/>
      <w:b/>
      <w:sz w:val="22"/>
      <w:szCs w:val="22"/>
      <w:lang w:eastAsia="x-none"/>
    </w:rPr>
  </w:style>
  <w:style w:type="paragraph" w:customStyle="1" w:styleId="1">
    <w:name w:val="正文1"/>
    <w:uiPriority w:val="99"/>
    <w:qFormat/>
    <w:rsid w:val="00185DC9"/>
    <w:pPr>
      <w:spacing w:before="100" w:beforeAutospacing="1" w:after="120" w:line="240" w:lineRule="auto"/>
    </w:pPr>
    <w:rPr>
      <w:rFonts w:ascii="Times New Roman" w:eastAsia="MS Mincho" w:hAnsi="Times New Roman" w:cs="Times New Roman"/>
      <w:lang w:eastAsia="ko-KR"/>
    </w:rPr>
  </w:style>
  <w:style w:type="paragraph" w:customStyle="1" w:styleId="References">
    <w:name w:val="References"/>
    <w:basedOn w:val="Normal"/>
    <w:rsid w:val="00185DC9"/>
    <w:pPr>
      <w:tabs>
        <w:tab w:val="left" w:pos="360"/>
      </w:tabs>
      <w:overflowPunct w:val="0"/>
      <w:autoSpaceDE w:val="0"/>
      <w:autoSpaceDN w:val="0"/>
      <w:adjustRightInd w:val="0"/>
      <w:spacing w:after="80"/>
      <w:ind w:left="1200" w:hanging="400"/>
    </w:pPr>
    <w:rPr>
      <w:rFonts w:eastAsia="SimSun"/>
      <w:sz w:val="18"/>
      <w:lang w:val="en-US" w:eastAsia="zh-CN"/>
    </w:rPr>
  </w:style>
  <w:style w:type="paragraph" w:customStyle="1" w:styleId="TAH">
    <w:name w:val="TAH"/>
    <w:basedOn w:val="Normal"/>
    <w:link w:val="TAHCar"/>
    <w:uiPriority w:val="99"/>
    <w:qFormat/>
    <w:rsid w:val="00185DC9"/>
    <w:pPr>
      <w:keepNext/>
      <w:keepLines/>
      <w:spacing w:after="0"/>
      <w:jc w:val="center"/>
    </w:pPr>
    <w:rPr>
      <w:rFonts w:ascii="Arial" w:hAnsi="Arial"/>
      <w:b/>
      <w:sz w:val="18"/>
      <w:lang w:val="x-none"/>
    </w:rPr>
  </w:style>
  <w:style w:type="character" w:customStyle="1" w:styleId="TAHCar">
    <w:name w:val="TAH Car"/>
    <w:link w:val="TAH"/>
    <w:uiPriority w:val="99"/>
    <w:qFormat/>
    <w:locked/>
    <w:rsid w:val="00185DC9"/>
    <w:rPr>
      <w:rFonts w:ascii="Arial" w:eastAsia="Malgun Gothic" w:hAnsi="Arial" w:cs="Times New Roman"/>
      <w:b/>
      <w:sz w:val="18"/>
      <w:szCs w:val="20"/>
      <w:lang w:val="x-none"/>
    </w:rPr>
  </w:style>
  <w:style w:type="paragraph" w:styleId="ListParagraph">
    <w:name w:val="List Paragraph"/>
    <w:basedOn w:val="Normal"/>
    <w:uiPriority w:val="34"/>
    <w:qFormat/>
    <w:rsid w:val="0067775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B557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5578"/>
    <w:rPr>
      <w:rFonts w:ascii="Segoe UI" w:eastAsia="Malgun Gothic" w:hAnsi="Segoe UI" w:cs="Segoe UI"/>
      <w:sz w:val="18"/>
      <w:szCs w:val="18"/>
      <w:lang w:val="en-GB"/>
    </w:rPr>
  </w:style>
  <w:style w:type="table" w:styleId="TableGrid">
    <w:name w:val="Table Grid"/>
    <w:basedOn w:val="TableNormal"/>
    <w:uiPriority w:val="39"/>
    <w:rsid w:val="00DB6E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rsid w:val="00524124"/>
    <w:rPr>
      <w:lang w:val="en-GB"/>
    </w:rPr>
  </w:style>
  <w:style w:type="character" w:styleId="Emphasis">
    <w:name w:val="Emphasis"/>
    <w:qFormat/>
    <w:rsid w:val="00A40917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paragraph" w:customStyle="1" w:styleId="Tabletext">
    <w:name w:val="Table_text"/>
    <w:basedOn w:val="Normal"/>
    <w:rsid w:val="00EB483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</w:rPr>
  </w:style>
  <w:style w:type="paragraph" w:styleId="NormalWeb">
    <w:name w:val="Normal (Web)"/>
    <w:basedOn w:val="Normal"/>
    <w:uiPriority w:val="99"/>
    <w:semiHidden/>
    <w:unhideWhenUsed/>
    <w:rsid w:val="008A01D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66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0669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5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16113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645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51115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954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1621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9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82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18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5718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649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8462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8250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02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54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647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41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142600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310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82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9953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530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835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808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414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077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7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443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8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8400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7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9339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6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32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98882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42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7867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235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144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2276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5969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8462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2340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688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85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6841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53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56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24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88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497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294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372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5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6192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23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9698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0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9457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753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697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771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1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88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84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989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5664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16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100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2724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5006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811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833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374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924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7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93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8549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5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45618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530508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67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20314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44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075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28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0648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368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4463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303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2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5084</TotalTime>
  <Pages>3</Pages>
  <Words>991</Words>
  <Characters>5649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Shankar</dc:creator>
  <cp:keywords/>
  <dc:description/>
  <cp:lastModifiedBy>Author</cp:lastModifiedBy>
  <cp:revision>1070</cp:revision>
  <dcterms:created xsi:type="dcterms:W3CDTF">2021-04-29T00:54:00Z</dcterms:created>
  <dcterms:modified xsi:type="dcterms:W3CDTF">2022-01-06T00:37:00Z</dcterms:modified>
</cp:coreProperties>
</file>